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03" w:rsidRPr="00F27B5F" w:rsidRDefault="00F27B5F" w:rsidP="00F27B5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003" w:rsidRDefault="00A21003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EAB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525398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СОВЕТ НОВ</w:t>
      </w:r>
      <w:r w:rsidR="00224634">
        <w:rPr>
          <w:rFonts w:ascii="Times New Roman" w:hAnsi="Times New Roman" w:cs="Times New Roman"/>
          <w:b/>
          <w:bCs/>
          <w:sz w:val="24"/>
          <w:szCs w:val="24"/>
        </w:rPr>
        <w:t>ОНИКОЛАЕВСКОГО</w:t>
      </w:r>
      <w:r w:rsidRPr="0052539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F3EAB" w:rsidRPr="00525398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6F3EAB" w:rsidRPr="00525398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Асиновского района Томской области</w:t>
      </w:r>
    </w:p>
    <w:p w:rsidR="006F3EAB" w:rsidRPr="006F3EAB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Pr="006F3EAB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Решение </w:t>
      </w:r>
    </w:p>
    <w:p w:rsidR="006F3EAB" w:rsidRPr="00525398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Pr="00525398" w:rsidRDefault="006F3EAB" w:rsidP="006F3EAB">
      <w:pPr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525398">
        <w:rPr>
          <w:rFonts w:ascii="Times New Roman" w:hAnsi="Times New Roman" w:cs="Times New Roman"/>
          <w:bCs/>
          <w:caps/>
          <w:sz w:val="24"/>
          <w:szCs w:val="24"/>
        </w:rPr>
        <w:t>____________________                                                                                          № ____</w:t>
      </w:r>
    </w:p>
    <w:p w:rsidR="006F3EAB" w:rsidRDefault="006F3EAB" w:rsidP="006F3EAB">
      <w:pPr>
        <w:ind w:left="-18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Новониколаевка</w:t>
      </w:r>
      <w:r w:rsidRPr="00525398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</w:p>
    <w:p w:rsidR="006F3EAB" w:rsidRDefault="006F3EAB" w:rsidP="006F3EAB">
      <w:pPr>
        <w:ind w:left="-18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F3EAB" w:rsidRPr="00525398" w:rsidRDefault="006F3EAB" w:rsidP="006F3EAB">
      <w:pPr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Pr="001262B4" w:rsidRDefault="006F3EAB" w:rsidP="006F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62B4">
        <w:rPr>
          <w:rFonts w:ascii="Times New Roman" w:hAnsi="Times New Roman" w:cs="Times New Roman"/>
          <w:b/>
          <w:sz w:val="24"/>
          <w:szCs w:val="24"/>
        </w:rPr>
        <w:t>Об утверждении местных  нормативов градостроительного проектирования</w:t>
      </w:r>
    </w:p>
    <w:p w:rsidR="006F3EAB" w:rsidRPr="001262B4" w:rsidRDefault="006F3EAB" w:rsidP="006F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B4">
        <w:rPr>
          <w:rFonts w:ascii="Times New Roman" w:hAnsi="Times New Roman" w:cs="Times New Roman"/>
          <w:b/>
          <w:sz w:val="24"/>
          <w:szCs w:val="24"/>
        </w:rPr>
        <w:t>муниципального образования «Новониколаевское сельское поселение» Асиновского района Томской области</w:t>
      </w:r>
    </w:p>
    <w:bookmarkEnd w:id="0"/>
    <w:p w:rsidR="006F3EAB" w:rsidRPr="00525398" w:rsidRDefault="006F3EAB" w:rsidP="006F3E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EAB" w:rsidRPr="00525398" w:rsidRDefault="006F3EAB" w:rsidP="006F3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398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525398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52539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 w:rsidRPr="005253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F3EAB" w:rsidRPr="00525398" w:rsidRDefault="006F3EAB" w:rsidP="006F3EAB">
      <w:pPr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СОВЕТ НОВ</w:t>
      </w:r>
      <w:r w:rsidR="00224634">
        <w:rPr>
          <w:rFonts w:ascii="Times New Roman" w:hAnsi="Times New Roman" w:cs="Times New Roman"/>
          <w:b/>
          <w:bCs/>
          <w:sz w:val="24"/>
          <w:szCs w:val="24"/>
        </w:rPr>
        <w:t>ОНИКОЛАЕВСКОГО</w:t>
      </w:r>
      <w:r w:rsidRPr="0052539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РЕШИЛ:</w:t>
      </w:r>
    </w:p>
    <w:p w:rsidR="006F3EAB" w:rsidRPr="00525398" w:rsidRDefault="006F3EAB" w:rsidP="006F3E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760207" w:rsidRDefault="006F3EAB" w:rsidP="00760207">
      <w:pPr>
        <w:pStyle w:val="a6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224634">
        <w:rPr>
          <w:rFonts w:ascii="Times New Roman" w:hAnsi="Times New Roman" w:cs="Times New Roman"/>
          <w:sz w:val="24"/>
          <w:szCs w:val="24"/>
        </w:rPr>
        <w:t xml:space="preserve">Утвердить местные нормативы градостроительного проектирования муниципального образования «Новониколаевское сельское поселение» Асиновского района Томской области согласно </w:t>
      </w:r>
      <w:hyperlink w:anchor="sub_100" w:history="1">
        <w:r w:rsidRPr="00224634">
          <w:rPr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2246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634" w:rsidRPr="00224634" w:rsidRDefault="00760207" w:rsidP="002246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4634" w:rsidRPr="00224634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официальному опубликованию на сайте Новониколаевского сельского поселения </w:t>
      </w:r>
      <w:hyperlink r:id="rId8" w:history="1">
        <w:r w:rsidR="00224634" w:rsidRPr="00224634">
          <w:rPr>
            <w:rStyle w:val="a5"/>
            <w:rFonts w:ascii="Times New Roman" w:hAnsi="Times New Roman"/>
            <w:sz w:val="24"/>
            <w:szCs w:val="24"/>
          </w:rPr>
          <w:t>www.n</w:t>
        </w:r>
        <w:r w:rsidR="00224634" w:rsidRPr="00224634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r w:rsidR="00224634" w:rsidRPr="00224634">
          <w:rPr>
            <w:rStyle w:val="a5"/>
            <w:rFonts w:ascii="Times New Roman" w:hAnsi="Times New Roman"/>
            <w:sz w:val="24"/>
            <w:szCs w:val="24"/>
          </w:rPr>
          <w:t>selpasino.ru</w:t>
        </w:r>
      </w:hyperlink>
      <w:r w:rsidR="00224634" w:rsidRPr="00224634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</w:t>
      </w:r>
    </w:p>
    <w:p w:rsidR="00224634" w:rsidRPr="00224634" w:rsidRDefault="00760207" w:rsidP="002246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4634" w:rsidRPr="00224634">
        <w:rPr>
          <w:rFonts w:ascii="Times New Roman" w:hAnsi="Times New Roman" w:cs="Times New Roman"/>
          <w:sz w:val="24"/>
          <w:szCs w:val="24"/>
        </w:rPr>
        <w:t xml:space="preserve">.Настоящее решение выступает в силу </w:t>
      </w:r>
      <w:proofErr w:type="gramStart"/>
      <w:r w:rsidR="00224634" w:rsidRPr="002246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4634" w:rsidRPr="0022463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24634" w:rsidRPr="00224634" w:rsidRDefault="00760207" w:rsidP="002246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4634" w:rsidRPr="00224634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6F3EAB" w:rsidRPr="00525398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3EAB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</w:t>
      </w:r>
      <w:r w:rsidR="00224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о.</w:t>
      </w:r>
      <w:r w:rsidR="00224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лавы</w:t>
      </w: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Новони</w:t>
      </w:r>
      <w:r w:rsidRPr="00525398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лае</w:t>
      </w:r>
      <w:r w:rsidRPr="00525398">
        <w:rPr>
          <w:rFonts w:ascii="Times New Roman" w:hAnsi="Times New Roman" w:cs="Times New Roman"/>
          <w:sz w:val="24"/>
          <w:szCs w:val="24"/>
        </w:rPr>
        <w:t>в</w:t>
      </w: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224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О.Д.Безбрилова</w:t>
      </w:r>
      <w:proofErr w:type="spellEnd"/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</w:t>
      </w:r>
    </w:p>
    <w:p w:rsidR="006F3EAB" w:rsidRPr="009C19C7" w:rsidRDefault="006F3EAB" w:rsidP="006F3EAB">
      <w:pPr>
        <w:jc w:val="both"/>
        <w:rPr>
          <w:rFonts w:eastAsia="Calibri"/>
          <w:sz w:val="24"/>
          <w:szCs w:val="24"/>
          <w:lang w:eastAsia="en-US"/>
        </w:rPr>
      </w:pP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</w:t>
      </w:r>
      <w:r w:rsidRPr="00525398">
        <w:rPr>
          <w:rFonts w:ascii="Times New Roman" w:hAnsi="Times New Roman" w:cs="Times New Roman"/>
          <w:sz w:val="24"/>
          <w:szCs w:val="24"/>
        </w:rPr>
        <w:t>в</w:t>
      </w: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ского сельского поселения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А.В.Миронова</w:t>
      </w:r>
      <w:proofErr w:type="spellEnd"/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A21003" w:rsidP="002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268" w:rsidRDefault="00096268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268" w:rsidRDefault="00096268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268" w:rsidRDefault="00096268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1003" w:rsidRDefault="00A21003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Pr="00576BD9" w:rsidRDefault="006F3EAB" w:rsidP="006F3EAB">
      <w:pPr>
        <w:jc w:val="right"/>
        <w:rPr>
          <w:rFonts w:ascii="Times New Roman" w:hAnsi="Times New Roman" w:cs="Times New Roman"/>
        </w:rPr>
      </w:pPr>
      <w:r w:rsidRPr="00576BD9">
        <w:rPr>
          <w:rFonts w:ascii="Times New Roman" w:hAnsi="Times New Roman" w:cs="Times New Roman"/>
        </w:rPr>
        <w:t xml:space="preserve">Приложение </w:t>
      </w:r>
      <w:r w:rsidRPr="00D1700A">
        <w:rPr>
          <w:rFonts w:ascii="Times New Roman" w:hAnsi="Times New Roman" w:cs="Times New Roman"/>
        </w:rPr>
        <w:t>к решению</w:t>
      </w:r>
    </w:p>
    <w:p w:rsidR="006F3EAB" w:rsidRDefault="006F3EAB" w:rsidP="006F3EAB">
      <w:pPr>
        <w:jc w:val="right"/>
        <w:rPr>
          <w:rFonts w:ascii="Times New Roman" w:hAnsi="Times New Roman" w:cs="Times New Roman"/>
        </w:rPr>
      </w:pPr>
      <w:r w:rsidRPr="00D1700A">
        <w:rPr>
          <w:rFonts w:ascii="Times New Roman" w:hAnsi="Times New Roman" w:cs="Times New Roman"/>
        </w:rPr>
        <w:t>Совета</w:t>
      </w:r>
      <w:r>
        <w:rPr>
          <w:rFonts w:ascii="Times New Roman" w:hAnsi="Times New Roman" w:cs="Times New Roman"/>
        </w:rPr>
        <w:t xml:space="preserve"> </w:t>
      </w:r>
      <w:r w:rsidRPr="00D1700A">
        <w:rPr>
          <w:rFonts w:ascii="Times New Roman" w:hAnsi="Times New Roman" w:cs="Times New Roman"/>
        </w:rPr>
        <w:t>Нов</w:t>
      </w:r>
      <w:r>
        <w:rPr>
          <w:rFonts w:ascii="Times New Roman" w:hAnsi="Times New Roman" w:cs="Times New Roman"/>
        </w:rPr>
        <w:t>ониколае</w:t>
      </w:r>
      <w:r w:rsidRPr="00D1700A">
        <w:rPr>
          <w:rFonts w:ascii="Times New Roman" w:hAnsi="Times New Roman" w:cs="Times New Roman"/>
        </w:rPr>
        <w:t xml:space="preserve">вского </w:t>
      </w:r>
    </w:p>
    <w:p w:rsidR="006F3EAB" w:rsidRPr="00D1700A" w:rsidRDefault="006F3EAB" w:rsidP="006F3EAB">
      <w:pPr>
        <w:jc w:val="right"/>
        <w:rPr>
          <w:rFonts w:ascii="Times New Roman" w:hAnsi="Times New Roman" w:cs="Times New Roman"/>
        </w:rPr>
      </w:pPr>
      <w:r w:rsidRPr="00D1700A">
        <w:rPr>
          <w:rFonts w:ascii="Times New Roman" w:hAnsi="Times New Roman" w:cs="Times New Roman"/>
        </w:rPr>
        <w:t>сельского поселения</w:t>
      </w:r>
    </w:p>
    <w:p w:rsidR="006F3EAB" w:rsidRPr="00576BD9" w:rsidRDefault="006F3EAB" w:rsidP="006F3EAB">
      <w:pPr>
        <w:jc w:val="right"/>
        <w:rPr>
          <w:rFonts w:ascii="Times New Roman" w:hAnsi="Times New Roman" w:cs="Times New Roman"/>
        </w:rPr>
      </w:pPr>
      <w:r w:rsidRPr="00525398">
        <w:rPr>
          <w:rFonts w:ascii="Times New Roman" w:hAnsi="Times New Roman" w:cs="Times New Roman"/>
        </w:rPr>
        <w:t xml:space="preserve">от  ___________№ </w:t>
      </w:r>
      <w:r>
        <w:rPr>
          <w:rFonts w:ascii="Times New Roman" w:hAnsi="Times New Roman" w:cs="Times New Roman"/>
        </w:rPr>
        <w:t>____</w:t>
      </w:r>
    </w:p>
    <w:p w:rsidR="006F3EAB" w:rsidRPr="004C397B" w:rsidRDefault="006F3EAB" w:rsidP="006F3E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4C397B" w:rsidRDefault="006F3EAB" w:rsidP="006F3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МЕСТНЫЕ НОРМАТИВЫ ГРАДОСТРОИТЕЛЬНОГО ПРОЕКТИРОВАНИЯ МУНИЦИПАЛЬНОГО ОБРАЗОВАНИЯ  </w:t>
      </w:r>
    </w:p>
    <w:p w:rsidR="006F3EAB" w:rsidRPr="004C397B" w:rsidRDefault="006F3EAB" w:rsidP="006F3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НОВОНИКОЛАЕВСКОЕ СЕЛЬСКОЕ</w:t>
      </w:r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ПОСЕЛЕНИЕ»</w:t>
      </w:r>
    </w:p>
    <w:p w:rsidR="006F3EAB" w:rsidRPr="004C397B" w:rsidRDefault="006F3EAB" w:rsidP="006F3EAB">
      <w:pPr>
        <w:tabs>
          <w:tab w:val="left" w:pos="1580"/>
        </w:tabs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pStyle w:val="1"/>
        <w:rPr>
          <w:rFonts w:ascii="Times New Roman" w:hAnsi="Times New Roman" w:cs="Times New Roman"/>
          <w:lang w:val="ru-RU"/>
        </w:rPr>
      </w:pPr>
      <w:r w:rsidRPr="004C397B">
        <w:rPr>
          <w:rFonts w:ascii="Times New Roman" w:hAnsi="Times New Roman" w:cs="Times New Roman"/>
        </w:rPr>
        <w:t>I</w:t>
      </w:r>
      <w:r w:rsidRPr="004C397B">
        <w:rPr>
          <w:rFonts w:ascii="Times New Roman" w:hAnsi="Times New Roman" w:cs="Times New Roman"/>
          <w:lang w:val="ru-RU"/>
        </w:rPr>
        <w:t>.Введение</w:t>
      </w:r>
    </w:p>
    <w:p w:rsidR="006F3EAB" w:rsidRPr="004C397B" w:rsidRDefault="006F3EAB" w:rsidP="006F3E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Новониколаевское сельское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поселение» Асиновского района Томской области (далее - Нормативы) разработаны в соответствии с Градостроительным кодексом  Российской Федерации, решением Думы Асиновского района от 24.10.2012 №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4C397B">
        <w:rPr>
          <w:rFonts w:ascii="Times New Roman" w:hAnsi="Times New Roman" w:cs="Times New Roman"/>
          <w:sz w:val="24"/>
          <w:szCs w:val="24"/>
        </w:rPr>
        <w:t xml:space="preserve"> «Об утверждении Генерального плана 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Асиновского района Томской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7B">
        <w:rPr>
          <w:rFonts w:ascii="Times New Roman" w:hAnsi="Times New Roman" w:cs="Times New Roman"/>
          <w:sz w:val="24"/>
          <w:szCs w:val="24"/>
        </w:rPr>
        <w:t>СП 42.13330.2011 «Градостроительство.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 xml:space="preserve"> Планировка и застройка городских и сельских поселений».</w:t>
      </w:r>
    </w:p>
    <w:p w:rsidR="006F3EAB" w:rsidRPr="004C397B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2. Настоящие Нормативы обязательны для всех субъектов градостроительной деятельно</w:t>
      </w:r>
      <w:r w:rsidRPr="004C397B">
        <w:rPr>
          <w:rFonts w:ascii="Times New Roman" w:hAnsi="Times New Roman" w:cs="Times New Roman"/>
          <w:sz w:val="24"/>
          <w:szCs w:val="24"/>
        </w:rPr>
        <w:softHyphen/>
        <w:t xml:space="preserve">сти, осуществляющих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поселения, независимо от их организационно-правовой формы.</w:t>
      </w:r>
    </w:p>
    <w:p w:rsidR="006F3EAB" w:rsidRPr="004C397B" w:rsidRDefault="006F3EAB" w:rsidP="006F3EA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3. Расчетные показатели минимально допустимого уровня обеспеченности населения,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7B">
        <w:rPr>
          <w:rFonts w:ascii="Times New Roman" w:hAnsi="Times New Roman" w:cs="Times New Roman"/>
          <w:sz w:val="24"/>
          <w:szCs w:val="24"/>
        </w:rPr>
        <w:t>принятые на уровне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Новониколаевское сельское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поселение», не могут быть ниже, чем содержащиеся в местных нормативах градостроительного проектирования муниципального образования «Асиновский район».</w:t>
      </w:r>
    </w:p>
    <w:p w:rsidR="006F3EAB" w:rsidRPr="004C397B" w:rsidRDefault="006F3EAB" w:rsidP="006F3EA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4. Внесение изменений в Нормативы осуществляется в соответствии с  федеральным законодательством, законодательством Томской  области, нормативными правовыми актами </w:t>
      </w:r>
      <w:r w:rsidR="00224634">
        <w:rPr>
          <w:rFonts w:ascii="Times New Roman" w:hAnsi="Times New Roman" w:cs="Times New Roman"/>
          <w:sz w:val="24"/>
          <w:szCs w:val="24"/>
        </w:rPr>
        <w:t>Новониколаевского сельского поселения</w:t>
      </w:r>
      <w:r w:rsidRPr="004C397B">
        <w:rPr>
          <w:rFonts w:ascii="Times New Roman" w:hAnsi="Times New Roman" w:cs="Times New Roman"/>
          <w:sz w:val="24"/>
          <w:szCs w:val="24"/>
        </w:rPr>
        <w:t>.</w:t>
      </w:r>
    </w:p>
    <w:p w:rsidR="006F3EAB" w:rsidRPr="004C397B" w:rsidRDefault="006F3EAB" w:rsidP="006F3EAB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80183911"/>
    </w:p>
    <w:p w:rsidR="006F3EAB" w:rsidRPr="004C397B" w:rsidRDefault="006F3EAB" w:rsidP="006F3EAB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4C397B">
        <w:rPr>
          <w:rFonts w:ascii="Times New Roman" w:hAnsi="Times New Roman" w:cs="Times New Roman"/>
          <w:b/>
          <w:bCs/>
          <w:sz w:val="24"/>
          <w:szCs w:val="24"/>
        </w:rPr>
        <w:t>Правила  и</w:t>
      </w:r>
      <w:proofErr w:type="gramEnd"/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 область применения</w:t>
      </w:r>
      <w:bookmarkEnd w:id="1"/>
    </w:p>
    <w:p w:rsidR="006F3EAB" w:rsidRPr="004C397B" w:rsidRDefault="006F3EAB" w:rsidP="006F3EAB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5. Настоящие Нормативы разработаны в целях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 xml:space="preserve">обеспечения благоприятных условий жизнедеятельности населения </w:t>
      </w: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</w:t>
      </w:r>
      <w:r w:rsidRPr="00525398">
        <w:rPr>
          <w:rFonts w:ascii="Times New Roman" w:hAnsi="Times New Roman" w:cs="Times New Roman"/>
          <w:sz w:val="24"/>
          <w:szCs w:val="24"/>
        </w:rPr>
        <w:t>вско</w:t>
      </w:r>
      <w:r w:rsidR="00224634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>.</w:t>
      </w:r>
    </w:p>
    <w:p w:rsidR="006F3EAB" w:rsidRPr="004C397B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6.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>Настоящие Нормативы применяются при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</w:t>
      </w:r>
      <w:r w:rsidRPr="004C397B">
        <w:rPr>
          <w:rFonts w:ascii="Times New Roman" w:hAnsi="Times New Roman" w:cs="Times New Roman"/>
          <w:sz w:val="24"/>
          <w:szCs w:val="24"/>
        </w:rPr>
        <w:softHyphen/>
        <w:t xml:space="preserve">ствляющими контроль за градостроительной (строительной) деятельностью на территории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физическими и юридическими лицами, а также судебными органами, как основание для разрешения споров по вопросам градостроительной деятельности. </w:t>
      </w:r>
      <w:proofErr w:type="gramEnd"/>
    </w:p>
    <w:p w:rsidR="006F3EAB" w:rsidRPr="004C397B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 xml:space="preserve">     7. </w:t>
      </w:r>
      <w:r w:rsidRPr="004C397B">
        <w:rPr>
          <w:rFonts w:ascii="Times New Roman" w:hAnsi="Times New Roman" w:cs="Times New Roman"/>
          <w:sz w:val="24"/>
          <w:szCs w:val="24"/>
        </w:rPr>
        <w:t xml:space="preserve">Настоящие Нормативы содержат расчетные показатели минимально допустимого уровня обеспеченности населения </w:t>
      </w: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</w:t>
      </w:r>
      <w:r w:rsidRPr="00525398">
        <w:rPr>
          <w:rFonts w:ascii="Times New Roman" w:hAnsi="Times New Roman" w:cs="Times New Roman"/>
          <w:sz w:val="24"/>
          <w:szCs w:val="24"/>
        </w:rPr>
        <w:t>вско</w:t>
      </w:r>
      <w:r w:rsidR="0022463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объектами благоустройства территории, а также объектами местного значения, относящимися к следующим областям: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а) электро-, тепл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>, газо- и водоснабжение, водоотведение;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б) автомобильные дороги местного значения;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в) иные области в связи с решением вопросов местного значения поселения.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C397B">
        <w:rPr>
          <w:rFonts w:ascii="Times New Roman" w:hAnsi="Times New Roman" w:cs="Times New Roman"/>
          <w:b/>
          <w:bCs/>
          <w:sz w:val="24"/>
          <w:szCs w:val="24"/>
        </w:rPr>
        <w:t>. Материалы по обоснованию расчетных показателей</w:t>
      </w:r>
      <w:r w:rsidRPr="004C397B">
        <w:rPr>
          <w:rFonts w:ascii="Times New Roman" w:hAnsi="Times New Roman" w:cs="Times New Roman"/>
          <w:sz w:val="24"/>
          <w:szCs w:val="24"/>
        </w:rPr>
        <w:t>,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4C397B" w:rsidRDefault="006F3EAB" w:rsidP="006F3EAB">
      <w:pPr>
        <w:jc w:val="both"/>
        <w:rPr>
          <w:rStyle w:val="a4"/>
          <w:rFonts w:ascii="Times New Roman" w:hAnsi="Times New Roman"/>
          <w:sz w:val="24"/>
          <w:szCs w:val="24"/>
          <w:lang w:eastAsia="ar-SA"/>
        </w:rPr>
      </w:pPr>
      <w:r w:rsidRPr="004C397B">
        <w:rPr>
          <w:rFonts w:ascii="Times New Roman" w:hAnsi="Times New Roman" w:cs="Times New Roman"/>
          <w:sz w:val="24"/>
          <w:szCs w:val="24"/>
          <w:lang w:eastAsia="ar-SA"/>
        </w:rPr>
        <w:t xml:space="preserve">         8. </w:t>
      </w:r>
      <w:proofErr w:type="gramStart"/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В состав </w:t>
      </w: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 xml:space="preserve"> сельского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поселения входит 1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0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населенны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х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пункт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ов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–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lastRenderedPageBreak/>
        <w:t>с.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Новониколаевка,</w:t>
      </w:r>
      <w:r w:rsidRPr="005F2C79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Караколь,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Михайловка, с.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Минаевка, п.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Большой Кордон,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п.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Отрадный,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Комаровка,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с.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Копыловка,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п.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Осколково</w:t>
      </w:r>
      <w:proofErr w:type="spellEnd"/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Гарь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На начало 201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7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года 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 xml:space="preserve">общая 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численность населения составляла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2351</w:t>
      </w:r>
      <w:r w:rsidRPr="00B35E02">
        <w:rPr>
          <w:rStyle w:val="a4"/>
          <w:rFonts w:ascii="Times New Roman" w:hAnsi="Times New Roman"/>
          <w:sz w:val="24"/>
          <w:szCs w:val="24"/>
          <w:lang w:eastAsia="ar-SA"/>
        </w:rPr>
        <w:t>чел.</w:t>
      </w:r>
    </w:p>
    <w:p w:rsidR="006F3EAB" w:rsidRPr="004C397B" w:rsidRDefault="006F3EAB" w:rsidP="006F3EAB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  9. Прогнозная численность населения </w:t>
      </w:r>
      <w:r w:rsidR="003C4991" w:rsidRPr="00525398">
        <w:rPr>
          <w:rFonts w:ascii="Times New Roman" w:hAnsi="Times New Roman" w:cs="Times New Roman"/>
          <w:sz w:val="24"/>
          <w:szCs w:val="24"/>
        </w:rPr>
        <w:t>Нов</w:t>
      </w:r>
      <w:r w:rsidR="003C4991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C397B">
        <w:rPr>
          <w:rFonts w:ascii="Times New Roman" w:hAnsi="Times New Roman" w:cs="Times New Roman"/>
          <w:sz w:val="24"/>
          <w:szCs w:val="24"/>
        </w:rPr>
        <w:t xml:space="preserve">, установленная Генеральным планом  </w:t>
      </w:r>
      <w:r w:rsidR="003C4991" w:rsidRPr="00525398">
        <w:rPr>
          <w:rFonts w:ascii="Times New Roman" w:hAnsi="Times New Roman" w:cs="Times New Roman"/>
          <w:sz w:val="24"/>
          <w:szCs w:val="24"/>
        </w:rPr>
        <w:t>Нов</w:t>
      </w:r>
      <w:r w:rsidR="003C4991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поселения, </w:t>
      </w:r>
      <w:r>
        <w:rPr>
          <w:rFonts w:ascii="Times New Roman" w:hAnsi="Times New Roman" w:cs="Times New Roman"/>
          <w:sz w:val="24"/>
          <w:szCs w:val="24"/>
        </w:rPr>
        <w:t>к 203</w:t>
      </w:r>
      <w:r w:rsidR="003C49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предполагается </w:t>
      </w:r>
      <w:r w:rsidR="003C4991">
        <w:rPr>
          <w:rFonts w:ascii="Times New Roman" w:hAnsi="Times New Roman" w:cs="Times New Roman"/>
          <w:sz w:val="24"/>
          <w:szCs w:val="24"/>
        </w:rPr>
        <w:t>2877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6F3EAB" w:rsidRPr="004C397B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 xml:space="preserve">        10. При определении перспектив развития и планировки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необходимо учитывать: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численность населения на первую очередь и на расчетный срок;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местоположение поселения в системе расселения области и му</w:t>
      </w:r>
      <w:r w:rsidRPr="004C397B">
        <w:rPr>
          <w:rFonts w:ascii="Times New Roman" w:hAnsi="Times New Roman" w:cs="Times New Roman"/>
          <w:sz w:val="24"/>
          <w:szCs w:val="24"/>
        </w:rPr>
        <w:softHyphen/>
        <w:t>ниципальных районов;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роль поселения в </w:t>
      </w:r>
      <w:r w:rsidRPr="004C397B">
        <w:rPr>
          <w:rFonts w:ascii="Times New Roman" w:hAnsi="Times New Roman" w:cs="Times New Roman"/>
          <w:spacing w:val="-2"/>
          <w:sz w:val="24"/>
          <w:szCs w:val="24"/>
        </w:rPr>
        <w:t>системе формируемых центров обслуживания населения (</w:t>
      </w:r>
      <w:r w:rsidRPr="004C397B">
        <w:rPr>
          <w:rFonts w:ascii="Times New Roman" w:hAnsi="Times New Roman" w:cs="Times New Roman"/>
          <w:sz w:val="24"/>
          <w:szCs w:val="24"/>
        </w:rPr>
        <w:t>районного и местного уровня);</w:t>
      </w:r>
    </w:p>
    <w:p w:rsidR="006F3EAB" w:rsidRPr="004C397B" w:rsidRDefault="006F3EAB" w:rsidP="006F3E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историко-культурное значение;</w:t>
      </w:r>
    </w:p>
    <w:p w:rsidR="006F3EAB" w:rsidRPr="004C397B" w:rsidRDefault="006F3EAB" w:rsidP="006F3E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территории; 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>санитарно-эпидемиологическую и экологическую обстановку на планируе</w:t>
      </w:r>
      <w:r w:rsidRPr="004C397B">
        <w:rPr>
          <w:rFonts w:ascii="Times New Roman" w:hAnsi="Times New Roman" w:cs="Times New Roman"/>
          <w:sz w:val="24"/>
          <w:szCs w:val="24"/>
        </w:rPr>
        <w:t>мых к раз</w:t>
      </w:r>
      <w:r w:rsidRPr="004C397B">
        <w:rPr>
          <w:rFonts w:ascii="Times New Roman" w:hAnsi="Times New Roman" w:cs="Times New Roman"/>
          <w:sz w:val="24"/>
          <w:szCs w:val="24"/>
        </w:rPr>
        <w:softHyphen/>
        <w:t>витию территориях.</w:t>
      </w:r>
    </w:p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>11. Проектирование инженерных систем водоснабжения, канализации, теплоснабжения,</w:t>
      </w:r>
      <w:r w:rsidRPr="004C397B">
        <w:rPr>
          <w:rFonts w:ascii="Times New Roman" w:hAnsi="Times New Roman" w:cs="Times New Roman"/>
          <w:sz w:val="24"/>
          <w:szCs w:val="24"/>
        </w:rPr>
        <w:t xml:space="preserve"> газоснабжения, электроснабжения следует осуществлять на основе </w:t>
      </w:r>
      <w:r w:rsidRPr="004C397B">
        <w:rPr>
          <w:rFonts w:ascii="Times New Roman" w:hAnsi="Times New Roman" w:cs="Times New Roman"/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4C397B">
        <w:rPr>
          <w:rFonts w:ascii="Times New Roman" w:hAnsi="Times New Roman" w:cs="Times New Roman"/>
          <w:sz w:val="24"/>
          <w:szCs w:val="24"/>
        </w:rPr>
        <w:t>газоснабжения</w:t>
      </w:r>
      <w:r w:rsidRPr="004C397B">
        <w:rPr>
          <w:rFonts w:ascii="Times New Roman" w:hAnsi="Times New Roman" w:cs="Times New Roman"/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4C397B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12. 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 Прогнозный объем жилищного фонда на первую очередь и на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 xml:space="preserve">расчетный срок,  установленный Генеральным планом </w:t>
      </w:r>
      <w:r w:rsidR="003C4991"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представлен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65" w:type="dxa"/>
        <w:jc w:val="center"/>
        <w:tblLook w:val="0000" w:firstRow="0" w:lastRow="0" w:firstColumn="0" w:lastColumn="0" w:noHBand="0" w:noVBand="0"/>
      </w:tblPr>
      <w:tblGrid>
        <w:gridCol w:w="5405"/>
        <w:gridCol w:w="960"/>
      </w:tblGrid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4C397B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4C397B" w:rsidRDefault="006F3EAB" w:rsidP="003C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7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C4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39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Жилищный фонд (тыс. м</w:t>
            </w:r>
            <w:proofErr w:type="gramStart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2D7297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8725D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AB" w:rsidRPr="00113A8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AB" w:rsidRPr="00113A84">
              <w:rPr>
                <w:rFonts w:ascii="Times New Roman" w:hAnsi="Times New Roman" w:cs="Times New Roman"/>
                <w:sz w:val="24"/>
                <w:szCs w:val="24"/>
              </w:rPr>
              <w:t>ч. новое строительство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3C4991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нового жилищного строительства (тыс. м</w:t>
            </w:r>
            <w:proofErr w:type="gramStart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6BD9">
        <w:rPr>
          <w:rFonts w:ascii="Times New Roman" w:hAnsi="Times New Roman" w:cs="Times New Roman"/>
          <w:sz w:val="24"/>
          <w:szCs w:val="24"/>
        </w:rPr>
        <w:t xml:space="preserve">13.  </w:t>
      </w:r>
      <w:proofErr w:type="gramStart"/>
      <w:r w:rsidRPr="00576BD9">
        <w:rPr>
          <w:rFonts w:ascii="Times New Roman" w:hAnsi="Times New Roman" w:cs="Times New Roman"/>
          <w:sz w:val="24"/>
          <w:szCs w:val="24"/>
        </w:rPr>
        <w:t xml:space="preserve">Определение электрических нагрузок жилищно-коммунального сектора выполнено на основе численности населения и прогноза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8725D">
        <w:rPr>
          <w:rFonts w:ascii="Times New Roman" w:hAnsi="Times New Roman" w:cs="Times New Roman"/>
          <w:sz w:val="24"/>
          <w:szCs w:val="24"/>
        </w:rPr>
        <w:t xml:space="preserve">, 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принятыми Генеральным планом.</w:t>
      </w:r>
      <w:proofErr w:type="gramEnd"/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Расчетные показатели электропотребления следует принимать в соответствии с </w:t>
      </w:r>
      <w:hyperlink r:id="rId9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 1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14. Расчет </w:t>
      </w:r>
      <w:proofErr w:type="spellStart"/>
      <w:r w:rsidRPr="00576BD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576BD9">
        <w:rPr>
          <w:rFonts w:ascii="Times New Roman" w:hAnsi="Times New Roman" w:cs="Times New Roman"/>
          <w:sz w:val="24"/>
          <w:szCs w:val="24"/>
        </w:rPr>
        <w:t xml:space="preserve"> природного газа выполнен в составе проекта схемы газоснабжения муниципального образования «</w:t>
      </w:r>
      <w:r w:rsidR="00670372" w:rsidRPr="00525398">
        <w:rPr>
          <w:rFonts w:ascii="Times New Roman" w:hAnsi="Times New Roman" w:cs="Times New Roman"/>
          <w:sz w:val="24"/>
          <w:szCs w:val="24"/>
        </w:rPr>
        <w:t>Нов</w:t>
      </w:r>
      <w:r w:rsidR="00670372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Расчетные показатели </w:t>
      </w:r>
      <w:proofErr w:type="spellStart"/>
      <w:r w:rsidRPr="00576BD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576BD9">
        <w:rPr>
          <w:rFonts w:ascii="Times New Roman" w:hAnsi="Times New Roman" w:cs="Times New Roman"/>
          <w:sz w:val="24"/>
          <w:szCs w:val="24"/>
        </w:rPr>
        <w:t xml:space="preserve"> следует принимать в соответствии с </w:t>
      </w:r>
      <w:hyperlink r:id="rId10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2 приложения. </w:t>
      </w:r>
    </w:p>
    <w:p w:rsidR="006F3EAB" w:rsidRPr="00576BD9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15. Проектирование систем хозяйственно-питьевого водоснабжения и канализации следует производить в соответствии с требованиями </w:t>
      </w:r>
      <w:hyperlink r:id="rId11" w:history="1">
        <w:r w:rsidRPr="00576BD9">
          <w:rPr>
            <w:rStyle w:val="a5"/>
            <w:rFonts w:ascii="Times New Roman" w:hAnsi="Times New Roman"/>
            <w:sz w:val="24"/>
            <w:szCs w:val="24"/>
          </w:rPr>
          <w:t>СП 31.13330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76BD9">
          <w:rPr>
            <w:rStyle w:val="a5"/>
            <w:rFonts w:ascii="Times New Roman" w:hAnsi="Times New Roman"/>
            <w:sz w:val="24"/>
            <w:szCs w:val="24"/>
          </w:rPr>
          <w:t>СП 32.13330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6F3EAB" w:rsidRPr="00576BD9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16. Выбор источников хозяйственно-питьевого водоснабжения необходимо осуществлять в соответствии с требованиями </w:t>
      </w:r>
      <w:hyperlink r:id="rId13" w:history="1">
        <w:r w:rsidRPr="00576BD9">
          <w:rPr>
            <w:rStyle w:val="a5"/>
            <w:rFonts w:ascii="Times New Roman" w:hAnsi="Times New Roman"/>
            <w:sz w:val="24"/>
            <w:szCs w:val="24"/>
          </w:rPr>
          <w:t>ГОСТ 2761</w:t>
        </w:r>
      </w:hyperlink>
      <w:r w:rsidRPr="00576BD9">
        <w:rPr>
          <w:rFonts w:ascii="Times New Roman" w:hAnsi="Times New Roman" w:cs="Times New Roman"/>
          <w:sz w:val="24"/>
          <w:szCs w:val="24"/>
        </w:rPr>
        <w:t>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18. Расчетные показатели в сфере водоснабжения и водоотведения следует принимать в соответствии с </w:t>
      </w:r>
      <w:hyperlink r:id="rId14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таблицами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, соответственно, 3 и 4  приложения. Достижение данных </w:t>
      </w:r>
      <w:r w:rsidRPr="00576BD9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планируется за счет выполнения мероприятий по развитию систем водоснабжения и водоотведения, предусмотренных генеральным планом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19. Достижение показателей по обеспечению населения  объектами теплоснабжения предусматривается за счет перспективного перехода на сжигание природного газа.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Показатели в сфере обеспеченности объектами теплоснабжения следует принимать в соответствии с </w:t>
      </w:r>
      <w:hyperlink r:id="rId15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5 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20. Автомобильными дорогами общего пользования местного значения поселения являются 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21. Протяженность и тип </w:t>
      </w:r>
      <w:proofErr w:type="gramStart"/>
      <w:r w:rsidRPr="00576BD9">
        <w:rPr>
          <w:rFonts w:ascii="Times New Roman" w:hAnsi="Times New Roman" w:cs="Times New Roman"/>
          <w:sz w:val="24"/>
          <w:szCs w:val="24"/>
        </w:rPr>
        <w:t xml:space="preserve">покрытия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76BD9">
        <w:rPr>
          <w:rFonts w:ascii="Times New Roman" w:hAnsi="Times New Roman" w:cs="Times New Roman"/>
          <w:sz w:val="24"/>
          <w:szCs w:val="24"/>
        </w:rPr>
        <w:t xml:space="preserve"> приведены в таблице: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448"/>
        <w:gridCol w:w="1116"/>
        <w:gridCol w:w="1021"/>
        <w:gridCol w:w="839"/>
        <w:gridCol w:w="993"/>
        <w:gridCol w:w="2837"/>
      </w:tblGrid>
      <w:tr w:rsidR="006F3EAB" w:rsidRPr="00576BD9" w:rsidTr="0068725D">
        <w:trPr>
          <w:trHeight w:val="295"/>
        </w:trPr>
        <w:tc>
          <w:tcPr>
            <w:tcW w:w="460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8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6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853" w:type="dxa"/>
            <w:gridSpan w:val="3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837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F3EAB" w:rsidRPr="00576BD9" w:rsidTr="00670372">
        <w:trPr>
          <w:cantSplit/>
          <w:trHeight w:val="1134"/>
        </w:trPr>
        <w:tc>
          <w:tcPr>
            <w:tcW w:w="460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  <w:tc>
          <w:tcPr>
            <w:tcW w:w="839" w:type="dxa"/>
            <w:textDirection w:val="btLr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993" w:type="dxa"/>
            <w:textDirection w:val="btLr"/>
            <w:vAlign w:val="center"/>
          </w:tcPr>
          <w:p w:rsidR="006F3EAB" w:rsidRPr="00576BD9" w:rsidRDefault="006F3EAB" w:rsidP="006872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37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AB" w:rsidRPr="00576BD9" w:rsidTr="00670372">
        <w:trPr>
          <w:trHeight w:val="295"/>
        </w:trPr>
        <w:tc>
          <w:tcPr>
            <w:tcW w:w="460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1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39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37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AB" w:rsidRPr="00576BD9" w:rsidTr="00670372">
        <w:trPr>
          <w:trHeight w:val="1605"/>
        </w:trPr>
        <w:tc>
          <w:tcPr>
            <w:tcW w:w="460" w:type="dxa"/>
            <w:noWrap/>
            <w:vAlign w:val="bottom"/>
          </w:tcPr>
          <w:p w:rsidR="006F3EAB" w:rsidRPr="00576BD9" w:rsidRDefault="006F3EAB" w:rsidP="006872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8725D">
              <w:rPr>
                <w:rFonts w:ascii="Times New Roman" w:hAnsi="Times New Roman" w:cs="Times New Roman"/>
                <w:sz w:val="24"/>
                <w:szCs w:val="24"/>
              </w:rPr>
              <w:t>ониколаевского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16" w:type="dxa"/>
            <w:noWrap/>
            <w:vAlign w:val="center"/>
          </w:tcPr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41,744</w:t>
            </w:r>
          </w:p>
        </w:tc>
        <w:tc>
          <w:tcPr>
            <w:tcW w:w="1021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noWrap/>
            <w:vAlign w:val="center"/>
          </w:tcPr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25,544</w:t>
            </w:r>
          </w:p>
        </w:tc>
        <w:tc>
          <w:tcPr>
            <w:tcW w:w="2837" w:type="dxa"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принята согласно технически</w:t>
            </w:r>
            <w:r w:rsidR="00687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68725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</w:tbl>
    <w:p w:rsidR="006F3EAB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22. Показатели в сфере обеспечения автомобильными  дорогами следует принимать в соответствии с </w:t>
      </w:r>
      <w:hyperlink r:id="rId16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6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23. Расчет потребности в озеленении территорий общего пользования и в объектах благоустройства осуществляется с учетом численности населения всего </w:t>
      </w:r>
      <w:r w:rsidR="0068725D">
        <w:rPr>
          <w:rFonts w:ascii="Times New Roman" w:hAnsi="Times New Roman" w:cs="Times New Roman"/>
          <w:sz w:val="24"/>
          <w:szCs w:val="24"/>
        </w:rPr>
        <w:t xml:space="preserve"> </w:t>
      </w:r>
      <w:r w:rsidRPr="00576BD9">
        <w:rPr>
          <w:rFonts w:ascii="Times New Roman" w:hAnsi="Times New Roman" w:cs="Times New Roman"/>
          <w:sz w:val="24"/>
          <w:szCs w:val="24"/>
        </w:rPr>
        <w:t>поселени</w:t>
      </w:r>
      <w:r w:rsidR="0068725D">
        <w:rPr>
          <w:rFonts w:ascii="Times New Roman" w:hAnsi="Times New Roman" w:cs="Times New Roman"/>
          <w:sz w:val="24"/>
          <w:szCs w:val="24"/>
        </w:rPr>
        <w:t>я</w:t>
      </w:r>
      <w:r w:rsidRPr="00576BD9">
        <w:rPr>
          <w:rFonts w:ascii="Times New Roman" w:hAnsi="Times New Roman" w:cs="Times New Roman"/>
          <w:sz w:val="24"/>
          <w:szCs w:val="24"/>
        </w:rPr>
        <w:t xml:space="preserve"> или населения планировочного или жилого районов в соответствии с «СП 42.13330.2011 Градостроительство. Планировка и застройка городских и сельских поселений»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Показатели в сфере обеспечения объектами благоустройства следует принимать в соответствии с </w:t>
      </w:r>
      <w:hyperlink r:id="rId17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7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24. Расчет потребности населения в объектах образования, здравоохранения,  физической культуры и массового спорта осуществляется согласно социальным нормативам обеспеченности, разрабатываемым в установленном порядке.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Расчетные показатели в сфере образования следует принимать в соответствии с </w:t>
      </w:r>
      <w:hyperlink r:id="rId18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8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Расчетные показатели в сфере здравоохранения следует принимать в соответствии с </w:t>
      </w:r>
      <w:hyperlink r:id="rId19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9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Расчетные показатели в сфере физкультуры и массового спорта следует принимать в соответствии с </w:t>
      </w:r>
      <w:hyperlink r:id="rId20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10 приложения.</w:t>
      </w:r>
    </w:p>
    <w:p w:rsidR="006F3EAB" w:rsidRPr="00576BD9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25. Санитарная очистка территории поселения должна обеспечивать, во взаимосвязи с системой канализации, сбор и утилизацию (удаление, обезвреживание) бытовых и производственных отходов  с учетом экологических и ресурсосберегающих требований.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26. Нормы накопления бытовых отходов принимаются в соответствии с территориальными нормативами накопления твердых бытовых отходов, действующими в населенных пунктах, а в случае отсутствия утвержденных нормативов - в соответствии с </w:t>
      </w:r>
      <w:hyperlink r:id="rId21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11 приложения.</w:t>
      </w:r>
    </w:p>
    <w:p w:rsidR="006F3EAB" w:rsidRDefault="003C29FE" w:rsidP="006F3EAB">
      <w:pPr>
        <w:rPr>
          <w:rFonts w:ascii="Times New Roman" w:hAnsi="Times New Roman" w:cs="Times New Roman"/>
          <w:sz w:val="24"/>
          <w:szCs w:val="24"/>
        </w:rPr>
        <w:sectPr w:rsidR="006F3EAB" w:rsidSect="00687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725D" w:rsidRPr="0068725D" w:rsidRDefault="006F3EAB" w:rsidP="003C29F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3C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68725D" w:rsidRPr="00687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68725D"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Местным нормативам</w:t>
      </w:r>
    </w:p>
    <w:p w:rsidR="0068725D" w:rsidRPr="0068725D" w:rsidRDefault="0068725D" w:rsidP="0068725D">
      <w:pPr>
        <w:widowControl/>
        <w:autoSpaceDE w:val="0"/>
        <w:autoSpaceDN w:val="0"/>
        <w:adjustRightInd w:val="0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градостроительного проектирования </w:t>
      </w:r>
    </w:p>
    <w:p w:rsidR="0068725D" w:rsidRPr="0068725D" w:rsidRDefault="0068725D" w:rsidP="0068725D">
      <w:pPr>
        <w:widowControl/>
        <w:autoSpaceDE w:val="0"/>
        <w:autoSpaceDN w:val="0"/>
        <w:adjustRightInd w:val="0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муниципального образования </w:t>
      </w:r>
    </w:p>
    <w:p w:rsidR="0068725D" w:rsidRPr="0068725D" w:rsidRDefault="0068725D" w:rsidP="0068725D">
      <w:pPr>
        <w:widowControl/>
        <w:autoSpaceDE w:val="0"/>
        <w:autoSpaceDN w:val="0"/>
        <w:adjustRightInd w:val="0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«Ново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николаевское</w:t>
      </w: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сельское поселение»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6B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6B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минимально допустимого уровня обеспеченности объектами местного значения муниципального образования «</w:t>
      </w:r>
      <w:r w:rsidR="002D7297" w:rsidRPr="002D7297">
        <w:rPr>
          <w:rFonts w:ascii="Times New Roman" w:hAnsi="Times New Roman" w:cs="Times New Roman"/>
          <w:b/>
          <w:sz w:val="28"/>
          <w:szCs w:val="28"/>
        </w:rPr>
        <w:t>Новониколаевское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сельское</w:t>
      </w:r>
      <w:r w:rsidRPr="00576B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поселение" Асиновского  района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3EA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5E5A">
        <w:rPr>
          <w:rFonts w:ascii="Times New Roman" w:hAnsi="Times New Roman"/>
          <w:sz w:val="24"/>
          <w:szCs w:val="24"/>
        </w:rPr>
        <w:t xml:space="preserve">Нормативы для размещения объектов местного значения </w:t>
      </w:r>
      <w:r w:rsidR="002D7297" w:rsidRPr="00525398">
        <w:rPr>
          <w:rFonts w:ascii="Times New Roman" w:hAnsi="Times New Roman" w:cs="Times New Roman"/>
          <w:sz w:val="24"/>
          <w:szCs w:val="24"/>
        </w:rPr>
        <w:t>Нов</w:t>
      </w:r>
      <w:r w:rsidR="002D7297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375E5A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</w:t>
      </w:r>
      <w:r w:rsidRPr="00375E5A">
        <w:rPr>
          <w:rFonts w:ascii="Times New Roman" w:hAnsi="Times New Roman"/>
          <w:sz w:val="24"/>
          <w:szCs w:val="24"/>
        </w:rPr>
        <w:t xml:space="preserve"> относящиеся к следующим </w:t>
      </w:r>
      <w:r w:rsidRPr="008274C8">
        <w:rPr>
          <w:rFonts w:ascii="Times New Roman" w:hAnsi="Times New Roman"/>
          <w:sz w:val="24"/>
          <w:szCs w:val="24"/>
        </w:rPr>
        <w:t>областям:</w:t>
      </w:r>
    </w:p>
    <w:p w:rsidR="006F3EAB" w:rsidRPr="008274C8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Электроснабжение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725"/>
        <w:gridCol w:w="1577"/>
        <w:gridCol w:w="1813"/>
        <w:gridCol w:w="3942"/>
        <w:gridCol w:w="2120"/>
      </w:tblGrid>
      <w:tr w:rsidR="006F3EAB" w:rsidRPr="00ED27D7" w:rsidTr="0068725D">
        <w:trPr>
          <w:trHeight w:val="417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537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E5A">
              <w:rPr>
                <w:rFonts w:ascii="Times New Roman" w:hAnsi="Times New Roman"/>
                <w:b/>
                <w:sz w:val="24"/>
                <w:szCs w:val="24"/>
              </w:rPr>
              <w:t>Годовое электропотребление (жилищно-коммунальный сектор)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670372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70372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4323">
              <w:rPr>
                <w:rFonts w:ascii="Times New Roman" w:hAnsi="Times New Roman"/>
                <w:sz w:val="24"/>
                <w:szCs w:val="24"/>
              </w:rPr>
              <w:t>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20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Электрические нагрузки определены на основе  численности населения,   принятой генеральным планом.</w:t>
            </w:r>
          </w:p>
        </w:tc>
      </w:tr>
      <w:tr w:rsidR="006F3EAB" w:rsidRPr="00ED27D7" w:rsidTr="0068725D">
        <w:trPr>
          <w:trHeight w:val="610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801,569</w:t>
            </w: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921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Годовое электропотребление (неучтенные нагрузки, потери в сетях, собственные нужды подстанций (20%)</w:t>
            </w:r>
            <w:proofErr w:type="gramEnd"/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70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25" w:type="dxa"/>
            <w:vAlign w:val="center"/>
          </w:tcPr>
          <w:p w:rsidR="006F3EAB" w:rsidRPr="002E4323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2E4323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4422E4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2E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422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422E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22E4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151,897</w:t>
            </w: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55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Годовое электропотребление с учетом коэффициента совмещения максимумов нагрузок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=0,8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351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4422E4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2E4"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>. кВт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22E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422E4"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729,105</w:t>
            </w: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3C29FE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Газоснабжение: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E5A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3726"/>
        <w:gridCol w:w="1649"/>
        <w:gridCol w:w="1834"/>
        <w:gridCol w:w="4024"/>
        <w:gridCol w:w="2149"/>
      </w:tblGrid>
      <w:tr w:rsidR="006F3EAB" w:rsidRPr="00ED27D7" w:rsidTr="0068725D">
        <w:trPr>
          <w:trHeight w:val="417"/>
        </w:trPr>
        <w:tc>
          <w:tcPr>
            <w:tcW w:w="83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64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02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4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1069"/>
        </w:trPr>
        <w:tc>
          <w:tcPr>
            <w:tcW w:w="83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потребления природного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газа на нужды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(отопление, горячее водоснабжение,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пищеприготовление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при 100% охвате газификацией жилого сектора</w:t>
            </w:r>
          </w:p>
        </w:tc>
        <w:tc>
          <w:tcPr>
            <w:tcW w:w="1649" w:type="dxa"/>
            <w:vAlign w:val="center"/>
          </w:tcPr>
          <w:p w:rsidR="006F3EAB" w:rsidRPr="00004317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043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4317">
              <w:rPr>
                <w:rFonts w:ascii="Times New Roman" w:hAnsi="Times New Roman"/>
                <w:sz w:val="24"/>
                <w:szCs w:val="24"/>
              </w:rPr>
              <w:t>3/год</w:t>
            </w:r>
          </w:p>
        </w:tc>
        <w:tc>
          <w:tcPr>
            <w:tcW w:w="1834" w:type="dxa"/>
            <w:vAlign w:val="center"/>
          </w:tcPr>
          <w:p w:rsidR="006F3EAB" w:rsidRPr="00004317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>884,1</w:t>
            </w:r>
          </w:p>
        </w:tc>
        <w:tc>
          <w:tcPr>
            <w:tcW w:w="4024" w:type="dxa"/>
            <w:vAlign w:val="center"/>
          </w:tcPr>
          <w:p w:rsidR="006F3EAB" w:rsidRPr="00375E5A" w:rsidRDefault="006F3EAB" w:rsidP="0068725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обоснованию.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49" w:type="dxa"/>
            <w:vMerge w:val="restart"/>
            <w:vAlign w:val="center"/>
          </w:tcPr>
          <w:p w:rsidR="006F3EAB" w:rsidRPr="00375E5A" w:rsidRDefault="006F3EAB" w:rsidP="0068725D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406"/>
        </w:trPr>
        <w:tc>
          <w:tcPr>
            <w:tcW w:w="83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Расход газа на период расчетного срока на нужды населения</w:t>
            </w:r>
          </w:p>
        </w:tc>
        <w:tc>
          <w:tcPr>
            <w:tcW w:w="164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м3/ч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442,05</w:t>
            </w:r>
          </w:p>
        </w:tc>
        <w:tc>
          <w:tcPr>
            <w:tcW w:w="4024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>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4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after="200" w:line="276" w:lineRule="auto"/>
        <w:ind w:left="89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89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3C29FE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Водоснабжение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3691"/>
        <w:gridCol w:w="1577"/>
        <w:gridCol w:w="1806"/>
        <w:gridCol w:w="3919"/>
        <w:gridCol w:w="2180"/>
      </w:tblGrid>
      <w:tr w:rsidR="006F3EAB" w:rsidRPr="00ED27D7" w:rsidTr="0068725D">
        <w:trPr>
          <w:trHeight w:val="417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1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8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606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E5A">
              <w:rPr>
                <w:rFonts w:ascii="Times New Roman" w:hAnsi="Times New Roman"/>
                <w:b/>
                <w:sz w:val="24"/>
                <w:szCs w:val="24"/>
              </w:rPr>
              <w:t>Водопотребление для нужд населения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670372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70372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».</w:t>
            </w:r>
            <w:r w:rsidRPr="00687B6D">
              <w:rPr>
                <w:rFonts w:ascii="Times New Roman" w:hAnsi="Times New Roman"/>
                <w:sz w:val="24"/>
                <w:szCs w:val="24"/>
              </w:rPr>
              <w:t xml:space="preserve"> Материалы по обоснованию. Предложения по обеспечению территории сельского поселения объектами инженерной инфраструктуры, пункт 2.5.1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  <w:vMerge w:val="restart"/>
            <w:vAlign w:val="center"/>
          </w:tcPr>
          <w:p w:rsidR="006F3EAB" w:rsidRPr="000606AD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606AD">
              <w:rPr>
                <w:rFonts w:ascii="Times New Roman" w:hAnsi="Times New Roman"/>
                <w:sz w:val="24"/>
                <w:szCs w:val="24"/>
              </w:rPr>
              <w:t>Покрытие расхода воды обеспечивается за счет водозабора подземных вод.</w:t>
            </w:r>
          </w:p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606AD">
              <w:rPr>
                <w:rFonts w:ascii="Times New Roman" w:hAnsi="Times New Roman"/>
                <w:sz w:val="24"/>
                <w:szCs w:val="24"/>
              </w:rPr>
              <w:t xml:space="preserve">Внутренней системой водоснабжения к концу расчетного срока </w:t>
            </w:r>
            <w:r w:rsidRPr="000606AD"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предусматривается оборудование 100% застройки</w:t>
            </w:r>
          </w:p>
        </w:tc>
      </w:tr>
      <w:tr w:rsidR="006F3EAB" w:rsidRPr="00ED27D7" w:rsidTr="0068725D">
        <w:trPr>
          <w:trHeight w:val="606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471,36</w:t>
            </w: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633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E5A">
              <w:rPr>
                <w:rFonts w:ascii="Times New Roman" w:hAnsi="Times New Roman"/>
                <w:b/>
                <w:sz w:val="24"/>
                <w:szCs w:val="24"/>
              </w:rPr>
              <w:t>Среднесуточное водопотребление на одного жителя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738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837E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Поливочные нужды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714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687B6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147,3</w:t>
            </w: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:rsidR="006F3EAB" w:rsidRPr="00687B6D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B6D">
              <w:rPr>
                <w:rFonts w:ascii="Times New Roman" w:hAnsi="Times New Roman"/>
                <w:b/>
                <w:sz w:val="24"/>
                <w:szCs w:val="24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20" w:type="dxa"/>
            <w:vAlign w:val="center"/>
          </w:tcPr>
          <w:p w:rsidR="006F3EAB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91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3919" w:type="dxa"/>
            <w:tcBorders>
              <w:top w:val="nil"/>
            </w:tcBorders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3C29FE">
      <w:pPr>
        <w:spacing w:line="276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ind w:left="896"/>
        <w:contextualSpacing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spacing w:line="276" w:lineRule="auto"/>
        <w:ind w:left="896"/>
        <w:contextualSpacing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Водоотведение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3476"/>
        <w:gridCol w:w="1584"/>
        <w:gridCol w:w="1742"/>
        <w:gridCol w:w="3695"/>
        <w:gridCol w:w="2714"/>
      </w:tblGrid>
      <w:tr w:rsidR="006F3EAB" w:rsidRPr="00ED27D7" w:rsidTr="0068725D">
        <w:trPr>
          <w:trHeight w:val="417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695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7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669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:rsidR="006F3EAB" w:rsidRPr="00B55E3C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5E3C">
              <w:rPr>
                <w:rFonts w:ascii="Times New Roman" w:hAnsi="Times New Roman"/>
                <w:b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670372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70372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 Материалы по обоснованию.</w:t>
            </w:r>
            <w:r w:rsidRPr="002E502B">
              <w:rPr>
                <w:rFonts w:ascii="Times New Roman" w:hAnsi="Times New Roman"/>
                <w:sz w:val="24"/>
                <w:szCs w:val="24"/>
              </w:rPr>
              <w:t xml:space="preserve">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714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системой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t>к концу расчетного срока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предусматривается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100% застройки </w:t>
            </w:r>
          </w:p>
        </w:tc>
      </w:tr>
      <w:tr w:rsidR="006F3EAB" w:rsidRPr="00ED27D7" w:rsidTr="0068725D">
        <w:trPr>
          <w:trHeight w:val="488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6F3EAB" w:rsidRPr="00375E5A" w:rsidRDefault="00670372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F3EAB" w:rsidRPr="00375E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6F3EAB"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6F3EAB"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471,36</w:t>
            </w: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352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6F3EAB" w:rsidRPr="00B55E3C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5E3C">
              <w:rPr>
                <w:rFonts w:ascii="Times New Roman" w:hAnsi="Times New Roman"/>
                <w:b/>
                <w:sz w:val="24"/>
                <w:szCs w:val="24"/>
              </w:rPr>
              <w:t>Среднесуточное водоотведение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74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837E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74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:rsidR="006F3EAB" w:rsidRPr="00687B6D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B6D">
              <w:rPr>
                <w:rFonts w:ascii="Times New Roman" w:hAnsi="Times New Roman"/>
                <w:b/>
                <w:sz w:val="24"/>
                <w:szCs w:val="24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74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6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after="200" w:line="276" w:lineRule="auto"/>
        <w:ind w:left="89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376">
        <w:rPr>
          <w:rFonts w:ascii="Times New Roman" w:hAnsi="Times New Roman"/>
          <w:b/>
          <w:sz w:val="24"/>
          <w:szCs w:val="24"/>
        </w:rPr>
        <w:lastRenderedPageBreak/>
        <w:t>Теплоснабжение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21"/>
        <w:gridCol w:w="1570"/>
        <w:gridCol w:w="1814"/>
        <w:gridCol w:w="3946"/>
        <w:gridCol w:w="2125"/>
      </w:tblGrid>
      <w:tr w:rsidR="006F3EAB" w:rsidRPr="00ED27D7" w:rsidTr="0068725D">
        <w:trPr>
          <w:trHeight w:val="417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4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5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606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157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946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16376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2D7297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D7297">
              <w:rPr>
                <w:rFonts w:ascii="Times New Roman" w:hAnsi="Times New Roman" w:cs="Times New Roman"/>
                <w:sz w:val="24"/>
                <w:szCs w:val="24"/>
              </w:rPr>
              <w:t>ониколаевское»</w:t>
            </w:r>
            <w:r w:rsidR="002D7297" w:rsidRPr="00016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376">
              <w:rPr>
                <w:rFonts w:ascii="Times New Roman" w:hAnsi="Times New Roman"/>
                <w:sz w:val="24"/>
                <w:szCs w:val="24"/>
              </w:rPr>
              <w:t>сельское поселение». 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  <w:r>
              <w:rPr>
                <w:rFonts w:ascii="Times New Roman" w:hAnsi="Times New Roman"/>
                <w:sz w:val="24"/>
                <w:szCs w:val="24"/>
              </w:rPr>
              <w:t>Техническая характеристика оборудования.</w:t>
            </w:r>
          </w:p>
        </w:tc>
        <w:tc>
          <w:tcPr>
            <w:tcW w:w="2125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Теплоснабжение  поселения следует предусматривать в соответствии с утвержденной в установленном порядке схемой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F3EAB" w:rsidRPr="00ED27D7" w:rsidTr="0068725D">
        <w:trPr>
          <w:trHeight w:val="606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Максимальный тепловой поток на отопление, вентиляцию, горячее водоснабжение ЖСК</w:t>
            </w:r>
          </w:p>
        </w:tc>
        <w:tc>
          <w:tcPr>
            <w:tcW w:w="157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570" w:type="dxa"/>
            <w:vMerge w:val="restart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МВт</w:t>
            </w:r>
          </w:p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3946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0" w:type="dxa"/>
            <w:vMerge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946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6F3EAB">
      <w:pPr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6F3EAB">
      <w:pPr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7AE6">
        <w:rPr>
          <w:rFonts w:ascii="Times New Roman" w:hAnsi="Times New Roman"/>
          <w:b/>
          <w:sz w:val="24"/>
          <w:szCs w:val="24"/>
        </w:rPr>
        <w:t xml:space="preserve">Автомобильные дороги общего пользования </w:t>
      </w:r>
      <w:r>
        <w:rPr>
          <w:rFonts w:ascii="Times New Roman" w:hAnsi="Times New Roman"/>
          <w:b/>
          <w:sz w:val="24"/>
          <w:szCs w:val="24"/>
        </w:rPr>
        <w:t>местного значения:</w:t>
      </w:r>
      <w:r w:rsidRPr="00B77AE6">
        <w:rPr>
          <w:rFonts w:ascii="Times New Roman" w:hAnsi="Times New Roman"/>
          <w:b/>
          <w:sz w:val="24"/>
          <w:szCs w:val="24"/>
        </w:rPr>
        <w:t xml:space="preserve">  </w:t>
      </w:r>
      <w:r w:rsidRPr="00375E5A">
        <w:rPr>
          <w:rFonts w:ascii="Times New Roman" w:hAnsi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3752"/>
        <w:gridCol w:w="1671"/>
        <w:gridCol w:w="1791"/>
        <w:gridCol w:w="4032"/>
        <w:gridCol w:w="2244"/>
      </w:tblGrid>
      <w:tr w:rsidR="006F3EAB" w:rsidRPr="00ED27D7" w:rsidTr="0068725D">
        <w:trPr>
          <w:trHeight w:val="700"/>
        </w:trPr>
        <w:tc>
          <w:tcPr>
            <w:tcW w:w="8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67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0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4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838"/>
        </w:trPr>
        <w:tc>
          <w:tcPr>
            <w:tcW w:w="8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67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1" w:type="dxa"/>
            <w:vAlign w:val="center"/>
          </w:tcPr>
          <w:p w:rsidR="006F3EAB" w:rsidRPr="00E716F9" w:rsidRDefault="002D7297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41,744</w:t>
            </w:r>
          </w:p>
        </w:tc>
        <w:tc>
          <w:tcPr>
            <w:tcW w:w="4032" w:type="dxa"/>
            <w:vAlign w:val="center"/>
          </w:tcPr>
          <w:p w:rsidR="006F3EAB" w:rsidRPr="00375E5A" w:rsidRDefault="006F3EAB" w:rsidP="00A613FC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остановление А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D7297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D7297">
              <w:rPr>
                <w:rFonts w:ascii="Times New Roman" w:hAnsi="Times New Roman" w:cs="Times New Roman"/>
                <w:sz w:val="24"/>
                <w:szCs w:val="24"/>
              </w:rPr>
              <w:t>ониколаевского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поселения от </w:t>
            </w:r>
            <w:r w:rsidR="00A613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E3C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61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613FC">
              <w:rPr>
                <w:rFonts w:ascii="Times New Roman" w:hAnsi="Times New Roman"/>
                <w:sz w:val="24"/>
                <w:szCs w:val="24"/>
              </w:rPr>
              <w:t>52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 w:rsidR="002D7297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D7297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  <w:vAlign w:val="center"/>
          </w:tcPr>
          <w:p w:rsidR="006F3EAB" w:rsidRPr="00A613FC" w:rsidRDefault="006F3EAB" w:rsidP="00A61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автомобильных дорог и объектов автодорожной инфраструктуры следует осуществлять в соответствии с требованиями </w:t>
            </w:r>
            <w:hyperlink r:id="rId22" w:history="1">
              <w:r w:rsidRPr="00A613FC">
                <w:rPr>
                  <w:rFonts w:ascii="Times New Roman" w:hAnsi="Times New Roman" w:cs="Times New Roman"/>
                  <w:sz w:val="24"/>
                  <w:szCs w:val="24"/>
                </w:rPr>
                <w:t>СП 34.13330.2010</w:t>
              </w:r>
            </w:hyperlink>
            <w:r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«Автомобильные дороги. </w:t>
            </w:r>
            <w:proofErr w:type="gramStart"/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Актуализирован-</w:t>
            </w:r>
            <w:proofErr w:type="spellStart"/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  редакция </w:t>
            </w:r>
            <w:r w:rsidRPr="00A6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СНиП 2.05.02-85*».</w:t>
            </w:r>
          </w:p>
          <w:p w:rsidR="006F3EAB" w:rsidRPr="00375E5A" w:rsidRDefault="006F3EAB" w:rsidP="00A613FC">
            <w:pPr>
              <w:pStyle w:val="a6"/>
            </w:pPr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- согласно Генеральному плану Нов</w:t>
            </w:r>
            <w:r w:rsidR="00A613FC"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ониколаевского </w:t>
            </w:r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F3EAB" w:rsidRPr="00ED27D7" w:rsidTr="0068725D">
        <w:trPr>
          <w:trHeight w:val="833"/>
        </w:trPr>
        <w:tc>
          <w:tcPr>
            <w:tcW w:w="8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Тип покрытия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вердое</w:t>
            </w:r>
          </w:p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(норматив) </w:t>
            </w:r>
          </w:p>
        </w:tc>
        <w:tc>
          <w:tcPr>
            <w:tcW w:w="1671" w:type="dxa"/>
            <w:vAlign w:val="center"/>
          </w:tcPr>
          <w:p w:rsidR="006F3EAB" w:rsidRPr="00627D7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  <w:vAlign w:val="center"/>
          </w:tcPr>
          <w:p w:rsidR="006F3EAB" w:rsidRPr="00627D7A" w:rsidRDefault="002D7297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403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75E5A">
        <w:rPr>
          <w:rFonts w:ascii="Times New Roman" w:hAnsi="Times New Roman"/>
          <w:b/>
          <w:sz w:val="24"/>
          <w:szCs w:val="24"/>
        </w:rPr>
        <w:t>7</w:t>
      </w:r>
      <w:r w:rsidRPr="00B77AE6">
        <w:rPr>
          <w:rFonts w:ascii="Times New Roman" w:hAnsi="Times New Roman"/>
          <w:b/>
          <w:sz w:val="24"/>
          <w:szCs w:val="24"/>
        </w:rPr>
        <w:t>. Благоустройство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3691"/>
        <w:gridCol w:w="1694"/>
        <w:gridCol w:w="1843"/>
        <w:gridCol w:w="4111"/>
        <w:gridCol w:w="2062"/>
      </w:tblGrid>
      <w:tr w:rsidR="006F3EAB" w:rsidRPr="00ED27D7" w:rsidTr="0068725D">
        <w:trPr>
          <w:trHeight w:val="417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551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,0 (для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1772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Время доступности городских парков 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1608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Площадки для игр детей, отдыха взрослого населения и занятий физкультурой</w:t>
            </w: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Не менее 10% общей площади квартала (микрорайона) жилой зоны.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7.5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921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Автомобильные стоянки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Определяется расчетом</w:t>
            </w: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приложение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921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Площадки для установки контейнеров для сбора ТБО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20 и не более 100 от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жилых домов, детских учреждений, спортивных площадок и от мест отдыха населения</w:t>
            </w: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 xml:space="preserve"> 42-128-4690-88. Санитарные правила содержания территорий населенных мест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2.2.3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Pr="00375E5A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77AE6">
        <w:rPr>
          <w:rFonts w:ascii="Times New Roman" w:hAnsi="Times New Roman"/>
          <w:b/>
          <w:sz w:val="24"/>
          <w:szCs w:val="24"/>
        </w:rPr>
        <w:t>8. Физическая культура и массовый спорт</w:t>
      </w:r>
      <w:r w:rsidRPr="00B77AE6">
        <w:rPr>
          <w:rFonts w:ascii="Times New Roman" w:hAnsi="Times New Roman"/>
          <w:sz w:val="24"/>
          <w:szCs w:val="24"/>
        </w:rPr>
        <w:t xml:space="preserve">:   </w:t>
      </w:r>
      <w:r w:rsidRPr="00375E5A">
        <w:rPr>
          <w:rFonts w:ascii="Times New Roman" w:hAnsi="Times New Roman"/>
          <w:sz w:val="24"/>
          <w:szCs w:val="24"/>
        </w:rPr>
        <w:t>Таблица 8</w:t>
      </w:r>
    </w:p>
    <w:tbl>
      <w:tblPr>
        <w:tblW w:w="1423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1711"/>
        <w:gridCol w:w="1726"/>
        <w:gridCol w:w="2959"/>
        <w:gridCol w:w="3444"/>
      </w:tblGrid>
      <w:tr w:rsidR="006F3EAB" w:rsidRPr="00ED27D7" w:rsidTr="0068725D">
        <w:trPr>
          <w:trHeight w:val="645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Виды объектов</w:t>
            </w:r>
          </w:p>
        </w:tc>
        <w:tc>
          <w:tcPr>
            <w:tcW w:w="171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</w:rPr>
              <w:t>, (объект)</w:t>
            </w:r>
          </w:p>
        </w:tc>
        <w:tc>
          <w:tcPr>
            <w:tcW w:w="1726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Норматив </w:t>
            </w:r>
          </w:p>
        </w:tc>
        <w:tc>
          <w:tcPr>
            <w:tcW w:w="295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Обоснование </w:t>
            </w:r>
          </w:p>
        </w:tc>
        <w:tc>
          <w:tcPr>
            <w:tcW w:w="3444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F3EAB" w:rsidRPr="00ED27D7" w:rsidTr="0068725D">
        <w:trPr>
          <w:trHeight w:val="1948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Спортивны</w:t>
            </w:r>
            <w:r>
              <w:rPr>
                <w:rFonts w:ascii="Times New Roman" w:hAnsi="Times New Roman"/>
                <w:sz w:val="24"/>
              </w:rPr>
              <w:t>й зал</w:t>
            </w:r>
            <w:r w:rsidRPr="00375E5A">
              <w:rPr>
                <w:rFonts w:ascii="Times New Roman" w:hAnsi="Times New Roman"/>
                <w:sz w:val="24"/>
              </w:rPr>
              <w:t xml:space="preserve"> общего пользования </w:t>
            </w:r>
          </w:p>
        </w:tc>
        <w:tc>
          <w:tcPr>
            <w:tcW w:w="1711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заданию на проектирование</w:t>
            </w:r>
          </w:p>
        </w:tc>
        <w:tc>
          <w:tcPr>
            <w:tcW w:w="2959" w:type="dxa"/>
            <w:vMerge w:val="restart"/>
            <w:vAlign w:val="center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СП 42.13330.2011 «Градостроительство. </w:t>
            </w:r>
            <w:r w:rsidRPr="00375E5A">
              <w:rPr>
                <w:rFonts w:ascii="Times New Roman" w:hAnsi="Times New Roman"/>
                <w:sz w:val="24"/>
              </w:rPr>
              <w:lastRenderedPageBreak/>
              <w:t>Планировка и застройка городских и сельских поселений», Приложение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4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Физкультурно-спортивные сооружения сети общего пользования следует объединять со  спортивными объектами   образовательных школ и других учебных заведений, учреждений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отдыха и культуры.  Для малых поселений нормы расчета залов и бассейнов необходимо принимать с учетом  минимальной вместимости объектов по технологическим требованиям.     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Комплексы физкультурн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оздоровительных площадок предусматриваются в каждом поселении.    Доступность физкультурно-спортивных спортивных учреждений городского значения не должна превышать 30 минут.</w:t>
            </w:r>
          </w:p>
        </w:tc>
      </w:tr>
      <w:tr w:rsidR="006F3EAB" w:rsidRPr="00ED27D7" w:rsidTr="0068725D">
        <w:trPr>
          <w:trHeight w:val="2251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досуга</w:t>
            </w:r>
          </w:p>
        </w:tc>
        <w:tc>
          <w:tcPr>
            <w:tcW w:w="1711" w:type="dxa"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9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2457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Плоскостное спортивное сооружение</w:t>
            </w:r>
          </w:p>
        </w:tc>
        <w:tc>
          <w:tcPr>
            <w:tcW w:w="1711" w:type="dxa"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6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9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Pr="00375E5A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Pr="00375E5A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77AE6">
        <w:rPr>
          <w:rFonts w:ascii="Times New Roman" w:hAnsi="Times New Roman"/>
          <w:b/>
          <w:sz w:val="24"/>
          <w:szCs w:val="24"/>
        </w:rPr>
        <w:t>. Нормы накопления бытовых отходов: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 9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3638"/>
        <w:gridCol w:w="2088"/>
        <w:gridCol w:w="2209"/>
        <w:gridCol w:w="2844"/>
        <w:gridCol w:w="2629"/>
      </w:tblGrid>
      <w:tr w:rsidR="006F3EAB" w:rsidRPr="00ED27D7" w:rsidTr="0068725D">
        <w:tc>
          <w:tcPr>
            <w:tcW w:w="811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3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Виды объектов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Норматив </w:t>
            </w:r>
          </w:p>
        </w:tc>
        <w:tc>
          <w:tcPr>
            <w:tcW w:w="2844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Обоснование </w:t>
            </w:r>
          </w:p>
        </w:tc>
        <w:tc>
          <w:tcPr>
            <w:tcW w:w="262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F3EAB" w:rsidRPr="00ED27D7" w:rsidTr="0068725D">
        <w:tc>
          <w:tcPr>
            <w:tcW w:w="811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Бытовые отходы, в том числе: Твердые: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от жилых зданий, оборудованных водопроводом,  канализацией, </w:t>
            </w:r>
            <w:r w:rsidRPr="00375E5A">
              <w:rPr>
                <w:rFonts w:ascii="Times New Roman" w:hAnsi="Times New Roman"/>
                <w:sz w:val="24"/>
              </w:rPr>
              <w:lastRenderedPageBreak/>
              <w:t>центральным отоплением и газом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4" w:type="dxa"/>
            <w:vMerge w:val="restart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СП 42.13330.2011 «Градостроительство. Планировка и застройка </w:t>
            </w:r>
            <w:r w:rsidRPr="00375E5A">
              <w:rPr>
                <w:rFonts w:ascii="Times New Roman" w:hAnsi="Times New Roman"/>
                <w:sz w:val="24"/>
              </w:rPr>
              <w:lastRenderedPageBreak/>
              <w:t xml:space="preserve">городских и сельских поселений», 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Приложение М</w:t>
            </w:r>
          </w:p>
        </w:tc>
        <w:tc>
          <w:tcPr>
            <w:tcW w:w="2629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Нормы  накопления   крупногабаритных   бытовых   отходов  следует принимать  в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>размере 5% в составе  приведенных  значений  твердых бытовых</w:t>
            </w: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от прочих жилых зданий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1100</w:t>
            </w:r>
          </w:p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75E5A">
              <w:rPr>
                <w:rFonts w:ascii="Times New Roman" w:hAnsi="Times New Roman"/>
                <w:sz w:val="24"/>
              </w:rPr>
              <w:t xml:space="preserve">бщее количество по населенному пункту с учетом  общественных зданий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1400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3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375E5A">
              <w:rPr>
                <w:rFonts w:ascii="Times New Roman" w:hAnsi="Times New Roman"/>
                <w:sz w:val="24"/>
              </w:rPr>
              <w:t xml:space="preserve">идкие из выгребов (при отсутствии канализации)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375E5A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375E5A">
              <w:rPr>
                <w:rFonts w:ascii="Times New Roman" w:hAnsi="Times New Roman"/>
                <w:sz w:val="24"/>
              </w:rPr>
              <w:t>мет с 1 м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F3EAB" w:rsidRPr="00576BD9" w:rsidRDefault="006F3EAB" w:rsidP="006F3EAB">
      <w:pPr>
        <w:widowControl/>
        <w:spacing w:after="20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822C81" w:rsidRPr="006F3EAB" w:rsidRDefault="00822C81">
      <w:pPr>
        <w:rPr>
          <w:rFonts w:ascii="Times New Roman" w:hAnsi="Times New Roman" w:cs="Times New Roman"/>
        </w:rPr>
      </w:pPr>
    </w:p>
    <w:sectPr w:rsidR="00822C81" w:rsidRPr="006F3EAB" w:rsidSect="006F3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A6319"/>
    <w:multiLevelType w:val="hybridMultilevel"/>
    <w:tmpl w:val="436E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6EBF5465"/>
    <w:multiLevelType w:val="hybridMultilevel"/>
    <w:tmpl w:val="24F8B1FC"/>
    <w:lvl w:ilvl="0" w:tplc="76646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65"/>
    <w:rsid w:val="00096268"/>
    <w:rsid w:val="001262B4"/>
    <w:rsid w:val="001D4D65"/>
    <w:rsid w:val="00224634"/>
    <w:rsid w:val="002D7297"/>
    <w:rsid w:val="003C29FE"/>
    <w:rsid w:val="003C4991"/>
    <w:rsid w:val="00415FE9"/>
    <w:rsid w:val="00670372"/>
    <w:rsid w:val="0068725D"/>
    <w:rsid w:val="006F3EAB"/>
    <w:rsid w:val="00760207"/>
    <w:rsid w:val="00822C81"/>
    <w:rsid w:val="00A21003"/>
    <w:rsid w:val="00A613FC"/>
    <w:rsid w:val="00AD2174"/>
    <w:rsid w:val="00F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EAB"/>
    <w:pPr>
      <w:ind w:left="720"/>
    </w:pPr>
  </w:style>
  <w:style w:type="paragraph" w:styleId="1">
    <w:name w:val="toc 1"/>
    <w:basedOn w:val="a"/>
    <w:next w:val="a"/>
    <w:autoRedefine/>
    <w:uiPriority w:val="99"/>
    <w:semiHidden/>
    <w:rsid w:val="006F3EAB"/>
    <w:pPr>
      <w:tabs>
        <w:tab w:val="left" w:pos="0"/>
        <w:tab w:val="right" w:leader="dot" w:pos="9540"/>
      </w:tabs>
      <w:ind w:right="-81"/>
      <w:jc w:val="center"/>
      <w:outlineLvl w:val="0"/>
    </w:pPr>
    <w:rPr>
      <w:b/>
      <w:bCs/>
      <w:noProof/>
      <w:sz w:val="24"/>
      <w:szCs w:val="24"/>
      <w:lang w:val="en-US"/>
    </w:rPr>
  </w:style>
  <w:style w:type="paragraph" w:styleId="2">
    <w:name w:val="List 2"/>
    <w:basedOn w:val="a"/>
    <w:uiPriority w:val="99"/>
    <w:rsid w:val="006F3EAB"/>
    <w:pPr>
      <w:widowControl/>
      <w:ind w:left="566" w:hanging="283"/>
    </w:pPr>
  </w:style>
  <w:style w:type="paragraph" w:customStyle="1" w:styleId="ConsNormal">
    <w:name w:val="ConsNormal"/>
    <w:uiPriority w:val="99"/>
    <w:rsid w:val="006F3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3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уквица"/>
    <w:uiPriority w:val="99"/>
    <w:rsid w:val="006F3EAB"/>
    <w:rPr>
      <w:rFonts w:cs="Times New Roman"/>
      <w:lang w:val="ru-RU"/>
    </w:rPr>
  </w:style>
  <w:style w:type="character" w:styleId="a5">
    <w:name w:val="Hyperlink"/>
    <w:uiPriority w:val="99"/>
    <w:rsid w:val="006F3EAB"/>
    <w:rPr>
      <w:rFonts w:cs="Times New Roman"/>
      <w:color w:val="000000"/>
      <w:u w:val="none"/>
      <w:effect w:val="none"/>
    </w:rPr>
  </w:style>
  <w:style w:type="paragraph" w:styleId="a6">
    <w:name w:val="No Spacing"/>
    <w:uiPriority w:val="1"/>
    <w:qFormat/>
    <w:rsid w:val="0022463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0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EAB"/>
    <w:pPr>
      <w:ind w:left="720"/>
    </w:pPr>
  </w:style>
  <w:style w:type="paragraph" w:styleId="1">
    <w:name w:val="toc 1"/>
    <w:basedOn w:val="a"/>
    <w:next w:val="a"/>
    <w:autoRedefine/>
    <w:uiPriority w:val="99"/>
    <w:semiHidden/>
    <w:rsid w:val="006F3EAB"/>
    <w:pPr>
      <w:tabs>
        <w:tab w:val="left" w:pos="0"/>
        <w:tab w:val="right" w:leader="dot" w:pos="9540"/>
      </w:tabs>
      <w:ind w:right="-81"/>
      <w:jc w:val="center"/>
      <w:outlineLvl w:val="0"/>
    </w:pPr>
    <w:rPr>
      <w:b/>
      <w:bCs/>
      <w:noProof/>
      <w:sz w:val="24"/>
      <w:szCs w:val="24"/>
      <w:lang w:val="en-US"/>
    </w:rPr>
  </w:style>
  <w:style w:type="paragraph" w:styleId="2">
    <w:name w:val="List 2"/>
    <w:basedOn w:val="a"/>
    <w:uiPriority w:val="99"/>
    <w:rsid w:val="006F3EAB"/>
    <w:pPr>
      <w:widowControl/>
      <w:ind w:left="566" w:hanging="283"/>
    </w:pPr>
  </w:style>
  <w:style w:type="paragraph" w:customStyle="1" w:styleId="ConsNormal">
    <w:name w:val="ConsNormal"/>
    <w:uiPriority w:val="99"/>
    <w:rsid w:val="006F3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3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уквица"/>
    <w:uiPriority w:val="99"/>
    <w:rsid w:val="006F3EAB"/>
    <w:rPr>
      <w:rFonts w:cs="Times New Roman"/>
      <w:lang w:val="ru-RU"/>
    </w:rPr>
  </w:style>
  <w:style w:type="character" w:styleId="a5">
    <w:name w:val="Hyperlink"/>
    <w:uiPriority w:val="99"/>
    <w:rsid w:val="006F3EAB"/>
    <w:rPr>
      <w:rFonts w:cs="Times New Roman"/>
      <w:color w:val="000000"/>
      <w:u w:val="none"/>
      <w:effect w:val="none"/>
    </w:rPr>
  </w:style>
  <w:style w:type="paragraph" w:styleId="a6">
    <w:name w:val="No Spacing"/>
    <w:uiPriority w:val="1"/>
    <w:qFormat/>
    <w:rsid w:val="0022463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yperlink" Target="consultantplus://offline/ref=49699D5AB43A6FC29F41BF96096ED96215DB2DAC418EA4FE42258377L3K" TargetMode="External"/><Relationship Id="rId18" Type="http://schemas.openxmlformats.org/officeDocument/2006/relationships/hyperlink" Target="consultantplus://offline/ref=C2333CF6DC2FC6155CAF556A36F5984FF334793D0C1A56FE7DBC1983CFBF9C089C36869DE6841AP071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333CF6DC2FC6155CAF556A36F5984FF334793D0C1A56FE7DBC1983CFBF9C089C36869DE6841AP071D" TargetMode="Externa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12" Type="http://schemas.openxmlformats.org/officeDocument/2006/relationships/hyperlink" Target="consultantplus://offline/ref=49699D5AB43A6FC29F41BF96096ED96213DC2CA549D3AEF61B29817471LAK" TargetMode="External"/><Relationship Id="rId17" Type="http://schemas.openxmlformats.org/officeDocument/2006/relationships/hyperlink" Target="consultantplus://offline/ref=C2333CF6DC2FC6155CAF556A36F5984FF334793D0C1A56FE7DBC1983CFBF9C089C36869DE6841AP07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333CF6DC2FC6155CAF556A36F5984FF334793D0C1A56FE7DBC1983CFBF9C089C36869DE6841AP071D" TargetMode="External"/><Relationship Id="rId20" Type="http://schemas.openxmlformats.org/officeDocument/2006/relationships/hyperlink" Target="consultantplus://offline/ref=C2333CF6DC2FC6155CAF556A36F5984FF334793D0C1A56FE7DBC1983CFBF9C089C36869DE6841AP07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699D5AB43A6FC29F41BF96096ED96213DC2DAD43D3AEF61B29817471LA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333CF6DC2FC6155CAF556A36F5984FF334793D0C1A56FE7DBC1983CFBF9C089C36869DE6841AP071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333CF6DC2FC6155CAF556A36F5984FF334793D0C1A56FE7DBC1983CFBF9C089C36869DE6841AP071D" TargetMode="External"/><Relationship Id="rId19" Type="http://schemas.openxmlformats.org/officeDocument/2006/relationships/hyperlink" Target="consultantplus://offline/ref=C2333CF6DC2FC6155CAF556A36F5984FF334793D0C1A56FE7DBC1983CFBF9C089C36869DE6841AP07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33CF6DC2FC6155CAF556A36F5984FF334793D0C1A56FE7DBC1983CFBF9C089C36869DE6841AP071D" TargetMode="External"/><Relationship Id="rId14" Type="http://schemas.openxmlformats.org/officeDocument/2006/relationships/hyperlink" Target="consultantplus://offline/ref=C2333CF6DC2FC6155CAF556A36F5984FF334793D0C1A56FE7DBC1983CFBF9C089C36869DE6841AP071D" TargetMode="External"/><Relationship Id="rId22" Type="http://schemas.openxmlformats.org/officeDocument/2006/relationships/hyperlink" Target="consultantplus://offline/ref=10CC52A77060B64229BF6FC970D03CC7C780A24ED7923B755C7A6010N0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669D-25A0-4415-8E1B-1831BE34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2017-09-05T07:31:00Z</cp:lastPrinted>
  <dcterms:created xsi:type="dcterms:W3CDTF">2017-09-05T04:03:00Z</dcterms:created>
  <dcterms:modified xsi:type="dcterms:W3CDTF">2017-09-05T07:42:00Z</dcterms:modified>
</cp:coreProperties>
</file>