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5BDA">
        <w:rPr>
          <w:rFonts w:ascii="Times New Roman" w:eastAsia="Times New Roman" w:hAnsi="Times New Roman" w:cs="Times New Roman"/>
        </w:rPr>
        <w:t>Томская область Асиновский район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5BDA">
        <w:rPr>
          <w:rFonts w:ascii="Times New Roman" w:eastAsia="Times New Roman" w:hAnsi="Times New Roman" w:cs="Times New Roman"/>
          <w:b/>
        </w:rPr>
        <w:t>АДМИНИСТРАЦИЯ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5BDA">
        <w:rPr>
          <w:rFonts w:ascii="Times New Roman" w:eastAsia="Times New Roman" w:hAnsi="Times New Roman" w:cs="Times New Roman"/>
          <w:b/>
        </w:rPr>
        <w:t>НОВО</w:t>
      </w:r>
      <w:r w:rsidR="00C032B4">
        <w:rPr>
          <w:rFonts w:ascii="Times New Roman" w:eastAsia="Times New Roman" w:hAnsi="Times New Roman" w:cs="Times New Roman"/>
          <w:b/>
        </w:rPr>
        <w:t>НИКОЛАЕВСКОГО</w:t>
      </w:r>
      <w:r w:rsidRPr="00135BDA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5BDA">
        <w:rPr>
          <w:rFonts w:ascii="Times New Roman" w:eastAsia="Times New Roman" w:hAnsi="Times New Roman" w:cs="Times New Roman"/>
          <w:b/>
        </w:rPr>
        <w:t>ПОСТАНОВЛЕНИЕ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BDA" w:rsidRPr="00135BDA" w:rsidRDefault="00C032B4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35BDA" w:rsidRPr="00135BDA">
        <w:rPr>
          <w:rFonts w:ascii="Times New Roman" w:eastAsia="Times New Roman" w:hAnsi="Times New Roman" w:cs="Times New Roman"/>
        </w:rPr>
        <w:t>8.1</w:t>
      </w:r>
      <w:r>
        <w:rPr>
          <w:rFonts w:ascii="Times New Roman" w:eastAsia="Times New Roman" w:hAnsi="Times New Roman" w:cs="Times New Roman"/>
        </w:rPr>
        <w:t>2</w:t>
      </w:r>
      <w:r w:rsidR="00135BDA" w:rsidRPr="00135BDA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 w:rsidR="00135BDA" w:rsidRPr="00135BD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</w:rPr>
        <w:t>103</w:t>
      </w:r>
    </w:p>
    <w:p w:rsidR="00135BDA" w:rsidRPr="00135BDA" w:rsidRDefault="00135BDA" w:rsidP="00135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  <w:proofErr w:type="gramStart"/>
      <w:r w:rsidRPr="00135BDA">
        <w:rPr>
          <w:rFonts w:ascii="Times New Roman" w:eastAsia="Times New Roman" w:hAnsi="Times New Roman" w:cs="Times New Roman"/>
          <w:kern w:val="2"/>
        </w:rPr>
        <w:t>с</w:t>
      </w:r>
      <w:proofErr w:type="gramEnd"/>
      <w:r w:rsidRPr="00135BDA">
        <w:rPr>
          <w:rFonts w:ascii="Times New Roman" w:eastAsia="Times New Roman" w:hAnsi="Times New Roman" w:cs="Times New Roman"/>
          <w:kern w:val="2"/>
        </w:rPr>
        <w:t xml:space="preserve">. </w:t>
      </w:r>
      <w:r>
        <w:rPr>
          <w:rFonts w:ascii="Times New Roman" w:eastAsia="Times New Roman" w:hAnsi="Times New Roman" w:cs="Times New Roman"/>
          <w:kern w:val="2"/>
        </w:rPr>
        <w:t>Новониколаевка</w:t>
      </w:r>
    </w:p>
    <w:p w:rsidR="00135BDA" w:rsidRPr="00135BDA" w:rsidRDefault="00135BDA" w:rsidP="00135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</w:p>
    <w:p w:rsidR="00135BDA" w:rsidRPr="00135BDA" w:rsidRDefault="00135BDA" w:rsidP="00135BDA">
      <w:pPr>
        <w:shd w:val="clear" w:color="auto" w:fill="FFFFFF"/>
        <w:autoSpaceDE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 топливно-энергетического баланса Ново</w:t>
      </w:r>
      <w:r w:rsidR="00C032B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николаевского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>   сельского поселения за 202</w:t>
      </w:r>
      <w:r w:rsidR="0033761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C032B4"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32B4"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период 2023-2035 гг.</w:t>
      </w:r>
    </w:p>
    <w:p w:rsidR="00135BDA" w:rsidRPr="00135BDA" w:rsidRDefault="00135BDA" w:rsidP="00135BDA">
      <w:pPr>
        <w:shd w:val="clear" w:color="auto" w:fill="FFFFFF"/>
        <w:autoSpaceDE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</w:rPr>
      </w:pPr>
      <w:r w:rsidRPr="00135BDA">
        <w:rPr>
          <w:rFonts w:ascii="Times New Roman" w:eastAsia="Times New Roman" w:hAnsi="Times New Roman" w:cs="Times New Roman"/>
        </w:rPr>
        <w:t> </w:t>
      </w:r>
    </w:p>
    <w:p w:rsidR="00135BDA" w:rsidRPr="00135BDA" w:rsidRDefault="00135BDA" w:rsidP="00135BDA">
      <w:pPr>
        <w:tabs>
          <w:tab w:val="left" w:pos="709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35BD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пунктом 4 статьи 4 Устава муниципального образования «Ново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николаевское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135BDA" w:rsidRPr="00135BDA" w:rsidRDefault="00135BDA" w:rsidP="00135BDA">
      <w:pPr>
        <w:tabs>
          <w:tab w:val="left" w:pos="709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BDA" w:rsidRPr="00135BDA" w:rsidRDefault="00135BDA" w:rsidP="00337612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BDA" w:rsidRPr="00135BDA" w:rsidRDefault="00135BDA" w:rsidP="00337612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1. Утвердить топливно-энергети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ческий баланс Новониколаевского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льского поселения за 202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>2 год</w:t>
      </w:r>
      <w:r w:rsidR="00337612" w:rsidRPr="0033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337612" w:rsidRPr="0033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2023-2035 гг.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35BDA" w:rsidRPr="00135BDA" w:rsidRDefault="00135BDA" w:rsidP="00135BDA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Новониколаевского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www.n</w:t>
      </w:r>
      <w:r w:rsidR="00C032B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>selpasino.ru.</w:t>
      </w:r>
    </w:p>
    <w:p w:rsidR="00135BDA" w:rsidRPr="00135BDA" w:rsidRDefault="00135BDA" w:rsidP="00135BDA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4. Контроль исполнения данного постановления возложить на 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32B4" w:rsidRPr="00C032B4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32B4" w:rsidRPr="00C032B4">
        <w:rPr>
          <w:rFonts w:ascii="Times New Roman" w:eastAsia="Times New Roman" w:hAnsi="Times New Roman" w:cs="Times New Roman"/>
          <w:sz w:val="24"/>
          <w:szCs w:val="24"/>
        </w:rPr>
        <w:t xml:space="preserve"> 1категории по благоустройству, обеспечению жизнедеятельности, транспорту, связи и безопасности.</w:t>
      </w: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="00C032B4">
        <w:rPr>
          <w:rFonts w:ascii="Times New Roman" w:eastAsia="Times New Roman" w:hAnsi="Times New Roman" w:cs="Times New Roman"/>
          <w:sz w:val="24"/>
          <w:szCs w:val="24"/>
        </w:rPr>
        <w:t>Н.Н.Жаровских</w:t>
      </w:r>
      <w:proofErr w:type="spellEnd"/>
    </w:p>
    <w:p w:rsidR="00135BDA" w:rsidRPr="00135BDA" w:rsidRDefault="00135BDA" w:rsidP="00135BDA">
      <w:pPr>
        <w:tabs>
          <w:tab w:val="left" w:pos="85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  <w:r w:rsidRPr="00135BDA">
        <w:rPr>
          <w:rFonts w:ascii="Times New Roman" w:eastAsia="Times New Roman" w:hAnsi="Times New Roman" w:cs="Times New Roman"/>
        </w:rPr>
        <w:t> </w:t>
      </w:r>
    </w:p>
    <w:p w:rsidR="00135BDA" w:rsidRPr="00135BDA" w:rsidRDefault="00135BDA" w:rsidP="00135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Pr="00135BDA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135BDA" w:rsidRP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35BDA">
        <w:rPr>
          <w:rFonts w:ascii="Times New Roman" w:eastAsia="Times New Roman" w:hAnsi="Times New Roman" w:cs="Times New Roman"/>
          <w:bCs/>
        </w:rPr>
        <w:lastRenderedPageBreak/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  <w:t>Приложение</w:t>
      </w:r>
    </w:p>
    <w:p w:rsidR="00135BDA" w:rsidRP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35BD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</w:t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  <w:t>УТВЕРЖДЕН</w:t>
      </w:r>
    </w:p>
    <w:p w:rsidR="00135BDA" w:rsidRP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35BD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</w:t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  <w:t xml:space="preserve">постановлением </w:t>
      </w:r>
      <w:r w:rsidR="005F0915">
        <w:rPr>
          <w:rFonts w:ascii="Times New Roman" w:eastAsia="Times New Roman" w:hAnsi="Times New Roman" w:cs="Times New Roman"/>
          <w:bCs/>
        </w:rPr>
        <w:t>А</w:t>
      </w:r>
      <w:r w:rsidRPr="00135BDA">
        <w:rPr>
          <w:rFonts w:ascii="Times New Roman" w:eastAsia="Times New Roman" w:hAnsi="Times New Roman" w:cs="Times New Roman"/>
          <w:bCs/>
        </w:rPr>
        <w:t>дминистрации</w:t>
      </w:r>
    </w:p>
    <w:p w:rsidR="00135BDA" w:rsidRP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35BD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</w:t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>Новониколаевского</w:t>
      </w:r>
      <w:r w:rsidRPr="00135BDA">
        <w:rPr>
          <w:rFonts w:ascii="Times New Roman" w:eastAsia="Times New Roman" w:hAnsi="Times New Roman" w:cs="Times New Roman"/>
          <w:bCs/>
        </w:rPr>
        <w:t xml:space="preserve"> сельског</w:t>
      </w:r>
      <w:r w:rsidR="00C032B4">
        <w:rPr>
          <w:rFonts w:ascii="Times New Roman" w:eastAsia="Times New Roman" w:hAnsi="Times New Roman" w:cs="Times New Roman"/>
          <w:bCs/>
        </w:rPr>
        <w:t xml:space="preserve">о </w:t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>поселения</w:t>
      </w:r>
      <w:r w:rsidR="005F0915">
        <w:rPr>
          <w:rFonts w:ascii="Times New Roman" w:eastAsia="Times New Roman" w:hAnsi="Times New Roman" w:cs="Times New Roman"/>
          <w:bCs/>
        </w:rPr>
        <w:t xml:space="preserve"> </w:t>
      </w:r>
      <w:r w:rsidRPr="00135BDA">
        <w:rPr>
          <w:rFonts w:ascii="Times New Roman" w:eastAsia="Times New Roman" w:hAnsi="Times New Roman" w:cs="Times New Roman"/>
          <w:bCs/>
        </w:rPr>
        <w:t xml:space="preserve">от </w:t>
      </w:r>
      <w:r w:rsidR="005F0915">
        <w:rPr>
          <w:rFonts w:ascii="Times New Roman" w:eastAsia="Times New Roman" w:hAnsi="Times New Roman" w:cs="Times New Roman"/>
          <w:bCs/>
        </w:rPr>
        <w:t>1</w:t>
      </w:r>
      <w:r w:rsidRPr="00135BDA">
        <w:rPr>
          <w:rFonts w:ascii="Times New Roman" w:eastAsia="Times New Roman" w:hAnsi="Times New Roman" w:cs="Times New Roman"/>
          <w:bCs/>
        </w:rPr>
        <w:t>8.1</w:t>
      </w:r>
      <w:r w:rsidR="00C032B4">
        <w:rPr>
          <w:rFonts w:ascii="Times New Roman" w:eastAsia="Times New Roman" w:hAnsi="Times New Roman" w:cs="Times New Roman"/>
          <w:bCs/>
        </w:rPr>
        <w:t>2</w:t>
      </w:r>
      <w:r w:rsidRPr="00135BDA">
        <w:rPr>
          <w:rFonts w:ascii="Times New Roman" w:eastAsia="Times New Roman" w:hAnsi="Times New Roman" w:cs="Times New Roman"/>
          <w:bCs/>
        </w:rPr>
        <w:t>.202</w:t>
      </w:r>
      <w:r w:rsidR="00C032B4">
        <w:rPr>
          <w:rFonts w:ascii="Times New Roman" w:eastAsia="Times New Roman" w:hAnsi="Times New Roman" w:cs="Times New Roman"/>
          <w:bCs/>
        </w:rPr>
        <w:t>3</w:t>
      </w:r>
      <w:r w:rsidRPr="00135BDA">
        <w:rPr>
          <w:rFonts w:ascii="Times New Roman" w:eastAsia="Times New Roman" w:hAnsi="Times New Roman" w:cs="Times New Roman"/>
          <w:bCs/>
        </w:rPr>
        <w:t xml:space="preserve"> № </w:t>
      </w:r>
      <w:r w:rsidR="005F0915">
        <w:rPr>
          <w:rFonts w:ascii="Times New Roman" w:eastAsia="Times New Roman" w:hAnsi="Times New Roman" w:cs="Times New Roman"/>
          <w:bCs/>
        </w:rPr>
        <w:t>103</w:t>
      </w: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tabs>
          <w:tab w:val="left" w:pos="3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–энергетический баланс Новониколаевского сельского поселения Асиновского района Томской области за 2022 год и на период 2023-2035 гг.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BDA" w:rsidRPr="00135BDA" w:rsidRDefault="00135BDA" w:rsidP="00135B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Порядок формирования </w:t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–энергетического баланса </w:t>
      </w:r>
    </w:p>
    <w:p w:rsidR="00135BDA" w:rsidRPr="00135BDA" w:rsidRDefault="00135BDA" w:rsidP="00135BDA">
      <w:pPr>
        <w:tabs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DA" w:rsidRPr="00135BDA" w:rsidRDefault="00135BDA" w:rsidP="00135B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1.1.Основание формирования </w:t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–энергетического баланса:</w:t>
      </w:r>
    </w:p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энергетики РФ от 29 октября 2021 г. № 1169 «Об утверждении Порядка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балансов субъектов Российской Федерации, муниципальных образований».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DA" w:rsidRPr="00135BDA" w:rsidRDefault="00135BDA" w:rsidP="00135B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Источники информации для формирования </w:t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–энергетического баланса:</w:t>
      </w:r>
    </w:p>
    <w:p w:rsidR="00135BDA" w:rsidRPr="00135BDA" w:rsidRDefault="00135BDA" w:rsidP="00135BDA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строк и граф баланса была использована информация, предоставленная Администрацией Новониколаевского сельского поселения</w:t>
      </w:r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35BDA" w:rsidRPr="00135BDA" w:rsidRDefault="00135BDA" w:rsidP="00135BDA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тем, формы статистической отчетности, перечень которых содержится в пунктах 36–45 Приказа Министерства энергетики РФ от 29 октября 2021 г. № 1169 </w:t>
      </w: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образований», </w:t>
      </w:r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предоставлены не были, в основу формирования </w:t>
      </w:r>
      <w:proofErr w:type="spellStart"/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–энергетического баланса муниципального образования «Новониколаевское сельское поселение» за 2022 год легла информация, предоставленная Администрацией Новониколаевского сельского поселения на основании проведенной</w:t>
      </w:r>
      <w:proofErr w:type="gramEnd"/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по сбору данных с населения, организаций и индивидуальных предпринимателей, ведущих деятельность на территории Новониколаевского сельского поселения, что подтверждается письмом от 27.07.2023 № 457. </w:t>
      </w:r>
    </w:p>
    <w:p w:rsidR="00135BDA" w:rsidRPr="00135BDA" w:rsidRDefault="00135BDA" w:rsidP="00135BDA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организаций и индивидуальных предпринимателей, ведущих деятельность на территории Новониколаевского сельского поселения, предоставивших информацию о потреблении ТЭР за 2022 год с указанием основного вида деятельности в соответствии с данными, содержащимися в ЕГРЮЛ / ЕГРИП: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Новониколаевского сельского поселения (сокращенное наименование – Администрация Новониколаевского сельского поселения) – сведения об основном виде деятельности: ОКВЭД 84.11.35 Деятельность органов местного самоуправления городских округов;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Никитин Евгений Юрьевич – сведения об основном виде деятельности: ОКВЭД 02.20 Лесозаготовки;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«Сибирский лес» (сокращенное наименование – ООО «Сибирский лес») – сведения об основном виде деятельности: ОКВЭД 02.20 Лесозаготовки;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унитарное предприятие «Новониколаевское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–коммунальное хозяйство (сокращенное наименование – МУП «Николаевское ЖКХ») – сведения об основном виде деятельности: ОКВЭД 81.29.9 Деятельность по чистке и уборке прочая, не включенная в другие группировки.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Фролов Геннадий Васильевич – сведения об основном виде деятельности: ОКВЭД 02.20 Лесозаготовки;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Покровский Юрий Львович – сведения об основном виде деятельности: ОКВЭД 16.23 Производство прочих деревянных строительных конструкций и столярных изделий;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– средняя общеобразовательная школа с.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Минаевки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 (сокращенное наименование – МАОУ – СОШ с.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Минаевки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области) – сведения об основном виде деятельности: ОКВЭД 85.13 Образование основное общее;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– средняя общеобразовательная школа села Новониколаевки Асиновского района Томской области (сокращенное наименование – МАОУ – СОШ с. Новониколаевки Асиновского района Томской области) – сведения об основном виде деятельности: ОКВЭД 85.14 Образование среднее общее;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«Завод «Родина» (сокращенное наименование – ООО «Завод «Родина») – сведения об основном виде деятельности: ОКВЭД </w:t>
      </w: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02.1 Лесоводство и прочая лесохозяйственная деятельность; </w:t>
      </w:r>
    </w:p>
    <w:p w:rsidR="00135BDA" w:rsidRPr="00135BDA" w:rsidRDefault="00135BDA" w:rsidP="00135BDA">
      <w:pPr>
        <w:numPr>
          <w:ilvl w:val="0"/>
          <w:numId w:val="3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«Крестьянское фермерское хозяйство «Нива» (сокращенное наименование – ООО «КФХ «Нива») – сведения об основном виде деятельности: ОКВЭД 01.11 Выращивание зерновых (кроме риса), зернобобовых культур и семян масличных культур.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DA" w:rsidRPr="00135BDA" w:rsidRDefault="00135BDA" w:rsidP="00135B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Общие положения:</w:t>
      </w:r>
    </w:p>
    <w:p w:rsidR="00135BDA" w:rsidRPr="00135BDA" w:rsidRDefault="00135BDA" w:rsidP="00135BDA">
      <w:pPr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–энергетический баланс Новониколаевского сельского поселения содержит взаимосвязанные показатели количественного соответствия поставок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ресурсов (далее – ТЭР) и их потребления на территории Новониколаевского сельского поселения,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определяет эффективность использования ТЭР.</w:t>
      </w:r>
    </w:p>
    <w:p w:rsidR="00135BDA" w:rsidRPr="00135BDA" w:rsidRDefault="00135BDA" w:rsidP="00135B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составлен по рекомендуемому образцу, приведенному в приложении № 1 к Порядку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 октября 2021 г. № 1169 «Об утверждении Порядка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образований», объединяющему данные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 и отражающему указанные данные в единых энергетических единицах.</w:t>
      </w:r>
      <w:proofErr w:type="gramEnd"/>
    </w:p>
    <w:p w:rsidR="00135BDA" w:rsidRPr="00135BDA" w:rsidRDefault="00135BDA" w:rsidP="00135B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Однопродуктовые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балансы ТЭР составлены в форме таблицы по рекомендуемому образцу, приведенному в приложении № 2 к Порядку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 октября 2021 г. № 1169 «Об утверждении Порядка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балансов субъектов Российской Федерации, муниципальных образований».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DA" w:rsidRPr="00135BDA" w:rsidRDefault="00135BDA" w:rsidP="00135B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Этапы формирования баланса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35BDA" w:rsidRPr="00135BDA" w:rsidRDefault="00135BDA" w:rsidP="00135BD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из отчетов по формам федерального статистического наблюдения;</w:t>
      </w:r>
    </w:p>
    <w:p w:rsidR="00135BDA" w:rsidRPr="00135BDA" w:rsidRDefault="00135BDA" w:rsidP="00135BD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расхода ТЭР на производство промышленной продукции, необходимого агрегирования показателей по видам ТЭР;</w:t>
      </w:r>
    </w:p>
    <w:p w:rsidR="00135BDA" w:rsidRPr="00135BDA" w:rsidRDefault="00135BDA" w:rsidP="00135BD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одноименных данных разных форм федерального статистического наблюдения, указанных в пунктах 37 – 46 Порядка составления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балансов субъектов Российской Федерации, муниципальных образований, утвержденного Приказом Министерства энергетики РФ от 29 октября 2021 г. № 1169, и определение основных причин расхождений, способов взаимной увязки данных и отбор данных, подлежащих включению в баланс;</w:t>
      </w:r>
    </w:p>
    <w:p w:rsidR="00135BDA" w:rsidRPr="00135BDA" w:rsidRDefault="00135BDA" w:rsidP="00135BD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 угля, сырой нефти, жидких ТЭР, природного газа, прочих видов твердых ТЭР, электрической и тепловой энергии;</w:t>
      </w:r>
    </w:p>
    <w:p w:rsidR="00135BDA" w:rsidRPr="00135BDA" w:rsidRDefault="00135BDA" w:rsidP="00135BDA">
      <w:pPr>
        <w:tabs>
          <w:tab w:val="left" w:pos="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угля (Приложение 1) включаются данные об угле, о сланцах, об угольном концентрате, о коксе металлургическом, о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коксике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коксовой мелочи, о продуктах переработки угля, об отходящих газах, в том числе газе горючем искусственном доменном и газе горючем искусственном коксовом;</w:t>
      </w:r>
    </w:p>
    <w:p w:rsidR="00135BDA" w:rsidRPr="00135BDA" w:rsidRDefault="00135BDA" w:rsidP="00135BDA">
      <w:pPr>
        <w:tabs>
          <w:tab w:val="left" w:pos="2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сырой нефти (Приложение 2) включаются данные о нефти, в том числе о газовом конденсате;</w:t>
      </w:r>
    </w:p>
    <w:p w:rsidR="00135BDA" w:rsidRPr="00135BDA" w:rsidRDefault="00135BDA" w:rsidP="00135BDA">
      <w:pPr>
        <w:tabs>
          <w:tab w:val="left" w:pos="2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топливе;</w:t>
      </w:r>
    </w:p>
    <w:p w:rsidR="00135BDA" w:rsidRPr="00135BDA" w:rsidRDefault="00135BDA" w:rsidP="00135BDA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природного газа (Приложение 4) включаются данные о газе газовых и газоконденсатных месторождений и попутном нефтяном газе, а также метане, улавливаемом из угольных пластов и выработанного пространства шахт, биогазе, газе сточных вод;</w:t>
      </w:r>
    </w:p>
    <w:p w:rsidR="00135BDA" w:rsidRPr="00135BDA" w:rsidRDefault="00135BDA" w:rsidP="00135BDA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прочего твердого топлива (Приложение 5) включаются данные о видах твердого топлива, в том числе о торфе, торфяных топливных брикетах и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полубрикетах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дровах для отопления, твердых бытовых и промышленных отходах; </w:t>
      </w:r>
    </w:p>
    <w:p w:rsidR="00135BDA" w:rsidRPr="00135BDA" w:rsidRDefault="00135BDA" w:rsidP="00135BDA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источники энергии, в том числе на гидравлических, геотермальных, солнечных и ветроэлектрических установках;</w:t>
      </w:r>
    </w:p>
    <w:p w:rsidR="00135BDA" w:rsidRPr="00135BDA" w:rsidRDefault="00135BDA" w:rsidP="00135BDA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атомной энергии (Приложение 7) включаются данные об электрической и тепловой энергии, произведенной на атомных электрических станциях. </w:t>
      </w:r>
    </w:p>
    <w:p w:rsidR="00135BDA" w:rsidRPr="00135BDA" w:rsidRDefault="00135BDA" w:rsidP="00135BDA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электрической энергии (Приложение 8) включаются данные об электрической энергии, произведенной на электрических станциях и предназначенной для потребления, за исключением объемов ТЭР, учтенных 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балансах атомной энергии и гидроэнергии и НВИЭ;</w:t>
      </w:r>
    </w:p>
    <w:p w:rsidR="00135BDA" w:rsidRPr="00135BDA" w:rsidRDefault="00135BDA" w:rsidP="00135BDA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тепловой энергии (Приложение 9) включаются данные о тепловой энергии, произведенной тепловыми и атомными электрическими станциями, котельными, утилизационными установками, получаемой из геотермальных источников, нетрадиционных и возобновляемых источников энергии, а также предназначенной для потребления потребителями тепловой энергии, за исключением объемов тепловой энергии, произведенной на атомных электрических станциях, учтенных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однопродуктовом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балансе атомной энергии.</w:t>
      </w:r>
      <w:proofErr w:type="gramEnd"/>
    </w:p>
    <w:p w:rsidR="00135BDA" w:rsidRPr="00135BDA" w:rsidRDefault="00135BDA" w:rsidP="00135BDA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данных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 в баланс и проверка данных баланса.</w:t>
      </w:r>
    </w:p>
    <w:p w:rsidR="00135BDA" w:rsidRPr="00135BDA" w:rsidRDefault="00135BDA" w:rsidP="00135B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Анализ </w:t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–энергетического баланса</w:t>
      </w:r>
      <w:r w:rsidRPr="00135B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135BDA" w:rsidRPr="00135BDA" w:rsidRDefault="00135BDA" w:rsidP="00135B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ТЭР в 2022 году составило </w:t>
      </w:r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9 025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Основную долю – 100% – составляет производство прочего твердого топлива. </w:t>
      </w:r>
    </w:p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ТЭР в 2022 году составило </w:t>
      </w:r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9 691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доля в потреблении ТЭР приходится на прочее твердое топливо – 93,1% (</w:t>
      </w:r>
      <w:r w:rsidRPr="0013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9 025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однопродуктового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угля представлены в части потребления угля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угля. Перечень данных организаций и индивидуальных предпринимателей содержится в пункте 1.2 настоящего Отчета.</w:t>
      </w:r>
    </w:p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однопродуктового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прочего твердого топлива (древесины топливной, дров, отходов дров, горбыля) представлены в части потребления твердого топлива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древесины топливной, дров, отходов дров, горбыля. Перечень данных организаций и индивидуальных предпринимателей содержится в пункте 1.2 настоящего Отчета.</w:t>
      </w:r>
    </w:p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однопродуктового</w:t>
      </w:r>
      <w:proofErr w:type="spellEnd"/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электрической энергии представлены в части потребления электрической энергии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электрической энергии. Перечень данных организаций и индивидуальных предпринимателей содержится в пункте 1.2 настоящего Отчета.</w:t>
      </w:r>
    </w:p>
    <w:p w:rsidR="00135BDA" w:rsidRPr="00135BDA" w:rsidRDefault="00135BDA" w:rsidP="00135B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DA" w:rsidRPr="00135BDA" w:rsidRDefault="00135BDA" w:rsidP="00135B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Прогнозный топливно-энергетический баланс</w:t>
      </w:r>
      <w:r w:rsidRPr="00135B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данным, предоставленным Администрацией Новониколаевского сельского поселения, существенного изменения в структуре и объеме производства и потребления ТЭР на период 2023-2035 гг. не планируется.</w:t>
      </w:r>
    </w:p>
    <w:p w:rsidR="00135BDA" w:rsidRPr="00135BDA" w:rsidRDefault="00135BDA" w:rsidP="00135BD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135BDA" w:rsidRPr="00135BDA">
          <w:pgSz w:w="11900" w:h="16840"/>
          <w:pgMar w:top="1040" w:right="640" w:bottom="280" w:left="780" w:header="720" w:footer="720" w:gutter="0"/>
          <w:cols w:space="720"/>
        </w:sect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5BDA" w:rsidRPr="00135BDA" w:rsidRDefault="00135BDA" w:rsidP="00135B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  <w:r>
        <w:rPr>
          <w:rFonts w:ascii="Times New Roman" w:eastAsia="Times New Roman" w:hAnsi="Times New Roman" w:cs="Times New Roman"/>
          <w:sz w:val="23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135BDA">
        <w:rPr>
          <w:rFonts w:ascii="Times New Roman" w:eastAsia="Times New Roman" w:hAnsi="Times New Roman" w:cs="Times New Roman"/>
          <w:b/>
          <w:sz w:val="23"/>
          <w:szCs w:val="24"/>
        </w:rPr>
        <w:t>Приложение 1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угля</w:t>
      </w:r>
      <w:r w:rsidRPr="00135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 год</w:t>
      </w:r>
    </w:p>
    <w:p w:rsidR="00135BDA" w:rsidRPr="00135BDA" w:rsidRDefault="00135BDA" w:rsidP="00135B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36"/>
        <w:gridCol w:w="1194"/>
        <w:gridCol w:w="1632"/>
        <w:gridCol w:w="1634"/>
      </w:tblGrid>
      <w:tr w:rsidR="00135BDA" w:rsidRPr="00135BDA" w:rsidTr="00135BDA">
        <w:trPr>
          <w:trHeight w:val="283"/>
        </w:trPr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:D32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  <w:bookmarkEnd w:id="1"/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кузнецкий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кузнецкий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*Данные представлены в части потребления угля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угля. Перечень данных организаций и индивидуальных предпринимателей содержится в пункте 1.2 настоящего Отчета.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br w:type="page"/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угля</w:t>
      </w:r>
      <w:r w:rsidRPr="00135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2023-2035 гг.</w:t>
      </w:r>
    </w:p>
    <w:p w:rsidR="00135BDA" w:rsidRPr="00135BDA" w:rsidRDefault="00135BDA" w:rsidP="00135B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36"/>
        <w:gridCol w:w="1194"/>
        <w:gridCol w:w="1632"/>
        <w:gridCol w:w="1634"/>
      </w:tblGrid>
      <w:tr w:rsidR="00135BDA" w:rsidRPr="00135BDA" w:rsidTr="00135BDA">
        <w:trPr>
          <w:trHeight w:val="283"/>
        </w:trPr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кузнецкий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кузнецкий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281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0"/>
        </w:rPr>
        <w:sectPr w:rsidR="00135BDA" w:rsidRPr="00135BDA">
          <w:headerReference w:type="default" r:id="rId8"/>
          <w:pgSz w:w="11900" w:h="16840"/>
          <w:pgMar w:top="1400" w:right="640" w:bottom="280" w:left="780" w:header="1152" w:footer="0" w:gutter="0"/>
          <w:pgNumType w:start="1"/>
          <w:cols w:space="720"/>
        </w:sect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35BDA" w:rsidRPr="00135BDA" w:rsidRDefault="00135BDA" w:rsidP="00135BDA">
      <w:pPr>
        <w:widowControl w:val="0"/>
        <w:tabs>
          <w:tab w:val="left" w:pos="781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  <w:r>
        <w:rPr>
          <w:rFonts w:ascii="Times New Roman" w:eastAsia="Times New Roman" w:hAnsi="Times New Roman" w:cs="Times New Roman"/>
          <w:i/>
          <w:sz w:val="23"/>
          <w:szCs w:val="24"/>
        </w:rPr>
        <w:lastRenderedPageBreak/>
        <w:tab/>
      </w:r>
      <w:r w:rsidRPr="00135BDA">
        <w:rPr>
          <w:rFonts w:ascii="Times New Roman" w:eastAsia="Times New Roman" w:hAnsi="Times New Roman" w:cs="Times New Roman"/>
          <w:b/>
          <w:sz w:val="23"/>
          <w:szCs w:val="24"/>
        </w:rPr>
        <w:t>Приложение 2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сырой нефти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135BDA" w:rsidRPr="00135BDA" w:rsidRDefault="00135BDA" w:rsidP="00135B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1"/>
        <w:gridCol w:w="1219"/>
        <w:gridCol w:w="2013"/>
        <w:gridCol w:w="2013"/>
      </w:tblGrid>
      <w:tr w:rsidR="00135BDA" w:rsidRPr="00135BDA" w:rsidTr="00135BDA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5B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сырой нефти Администрацией Новониколаевского сельского поселения не предоставлены.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br w:type="page"/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сырой нефти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135BDA" w:rsidRPr="00135BDA" w:rsidRDefault="00135BDA" w:rsidP="00135B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1"/>
        <w:gridCol w:w="1219"/>
        <w:gridCol w:w="2013"/>
        <w:gridCol w:w="2013"/>
      </w:tblGrid>
      <w:tr w:rsidR="00135BDA" w:rsidRPr="00135BDA" w:rsidTr="00135BDA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35BDA" w:rsidRDefault="00135BDA" w:rsidP="00135BDA">
      <w:pPr>
        <w:widowControl w:val="0"/>
        <w:tabs>
          <w:tab w:val="left" w:pos="8385"/>
        </w:tabs>
        <w:autoSpaceDE w:val="0"/>
        <w:autoSpaceDN w:val="0"/>
        <w:spacing w:before="90" w:after="0" w:line="240" w:lineRule="auto"/>
        <w:ind w:right="7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3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нефтепродуктов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1"/>
        <w:gridCol w:w="1219"/>
        <w:gridCol w:w="2013"/>
        <w:gridCol w:w="2013"/>
      </w:tblGrid>
      <w:tr w:rsidR="00135BDA" w:rsidRPr="00135BDA" w:rsidTr="00135BDA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5B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нефтепродуктов Администрацией Новониколаевского сельского поселения не предоставлены.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br w:type="page"/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нефтепродуктов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51"/>
        <w:gridCol w:w="1219"/>
        <w:gridCol w:w="2013"/>
        <w:gridCol w:w="2013"/>
      </w:tblGrid>
      <w:tr w:rsidR="00135BDA" w:rsidRPr="00135BDA" w:rsidTr="00135BDA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</w:rPr>
        <w:sectPr w:rsidR="00135BDA" w:rsidRPr="00135BDA">
          <w:headerReference w:type="default" r:id="rId9"/>
          <w:pgSz w:w="11900" w:h="16840"/>
          <w:pgMar w:top="1400" w:right="640" w:bottom="280" w:left="780" w:header="1152" w:footer="0" w:gutter="0"/>
          <w:cols w:space="720"/>
        </w:sect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35BDA" w:rsidRDefault="00C032B4" w:rsidP="00C032B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природного газа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4"/>
        <w:gridCol w:w="1134"/>
        <w:gridCol w:w="2084"/>
        <w:gridCol w:w="2084"/>
      </w:tblGrid>
      <w:tr w:rsidR="00135BDA" w:rsidRPr="00135BDA" w:rsidTr="00135BDA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5B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природного газа Администрацией Новониколаевского сельского поселения не предоставлены.</w:t>
      </w:r>
    </w:p>
    <w:p w:rsidR="00135BDA" w:rsidRPr="00135BDA" w:rsidRDefault="00135BDA" w:rsidP="00135B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B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природного газа Новониколаевского сельского поселения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4"/>
        <w:gridCol w:w="1134"/>
        <w:gridCol w:w="2084"/>
        <w:gridCol w:w="2084"/>
      </w:tblGrid>
      <w:tr w:rsidR="00135BDA" w:rsidRPr="00135BDA" w:rsidTr="00135BDA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135BD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135BDA" w:rsidRPr="00135BDA" w:rsidTr="00135BDA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BDA" w:rsidRPr="00135BDA" w:rsidRDefault="00135BDA" w:rsidP="0013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BD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135BDA" w:rsidRPr="00135BDA" w:rsidRDefault="00135BDA" w:rsidP="00135BDA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0"/>
        </w:rPr>
        <w:sectPr w:rsidR="00135BDA" w:rsidRPr="00135BDA">
          <w:headerReference w:type="default" r:id="rId10"/>
          <w:pgSz w:w="11900" w:h="16840"/>
          <w:pgMar w:top="2320" w:right="640" w:bottom="280" w:left="780" w:header="1152" w:footer="0" w:gutter="0"/>
          <w:cols w:space="720"/>
        </w:sectPr>
      </w:pPr>
      <w:r w:rsidRPr="00135B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5BDA" w:rsidRPr="00C032B4" w:rsidRDefault="00C032B4" w:rsidP="00C032B4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4"/>
        </w:rPr>
      </w:pPr>
      <w:r w:rsidRPr="00C032B4">
        <w:rPr>
          <w:rFonts w:ascii="Times New Roman" w:eastAsia="Times New Roman" w:hAnsi="Times New Roman" w:cs="Times New Roman"/>
          <w:b/>
          <w:sz w:val="27"/>
          <w:szCs w:val="24"/>
        </w:rPr>
        <w:lastRenderedPageBreak/>
        <w:t>Приложение 5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прочего твердого топлива Новониколаевского сельского поселения за 2022 год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C032B4" w:rsidRPr="00C032B4" w:rsidTr="00C032B4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Древесина топливная, дрова, отходы дров, горбыль </w:t>
            </w:r>
          </w:p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(дрова для отопления)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Прочее твердое топливо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33 928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33 928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33 928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1 114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296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4 865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1 294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4 865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1 294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159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27 350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7 275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C0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Данные представлены в части потребления твердого топлива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древесины топливной, дров, отходов дров, горбыля. Перечень данных организаций и индивидуальных предпринимателей содержится в пункте 1.2 настоящего Отчета.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br w:type="page"/>
      </w: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прочего твердого топлива Новониколаевского сельского поселения на период 2023-2035 гг.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C032B4" w:rsidRPr="00C032B4" w:rsidTr="00C032B4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Древесина топливная, дрова, отходы дров, горбыль </w:t>
            </w:r>
          </w:p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(дрова для отопления)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Прочее твердое топливо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33 928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33 928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33 928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1 114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296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4 865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1 294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4 865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1 294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159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27 350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7 275</w:t>
            </w:r>
          </w:p>
        </w:tc>
      </w:tr>
      <w:tr w:rsidR="00C032B4" w:rsidRPr="00C032B4" w:rsidTr="00C032B4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гидроэнергии и НВИЭ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гидроэнергии и НВИЭ (нетрадиционных и возобновляемых источников энергии) Администрацией Новониколаевского сельского поселения не предоставлены.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гидроэнергии и НВИЭ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атомной энергии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атомной энергии Администрацией Новониколаевского сельского поселения не предоставлены.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атомной энергии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электрической энергии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386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386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386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118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25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25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1 777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219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C0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Данные представлены в части потребления электрической энергии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электрической энергии. Перечень данных организаций и индивидуальных предпринимателей содержится в пункте 1.2 настоящего Отчета.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sz w:val="32"/>
          <w:szCs w:val="20"/>
          <w:vertAlign w:val="superscript"/>
          <w:lang w:eastAsia="ru-RU"/>
        </w:rPr>
        <w:br w:type="page"/>
      </w: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электрической энергии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386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386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3 135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386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118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25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25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1 777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219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тепловой энергии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2022 год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2022 год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тепловой энергии Администрацией Новониколаевского сельского поселения не предоставлены.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тепловой энергии Новониколаевского сельского поселения 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период 2023-2035 гг.</w:t>
      </w:r>
    </w:p>
    <w:p w:rsidR="00C032B4" w:rsidRPr="00C032B4" w:rsidRDefault="00C032B4" w:rsidP="00C0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C032B4" w:rsidRPr="00C032B4" w:rsidTr="00C032B4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2023-2035 гг.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C032B4" w:rsidRPr="00C032B4" w:rsidTr="00C032B4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32B4" w:rsidRPr="00C032B4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p w:rsidR="00C032B4" w:rsidRPr="00C032B4" w:rsidRDefault="00C032B4" w:rsidP="00C032B4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риложение</w:t>
      </w:r>
      <w:r w:rsidRPr="00C032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10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–энергетический баланс Новониколаевского сельского поселения за 2022 год</w:t>
      </w:r>
    </w:p>
    <w:p w:rsidR="00C032B4" w:rsidRPr="00C032B4" w:rsidRDefault="00C032B4" w:rsidP="00C032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990"/>
        <w:gridCol w:w="1080"/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1068"/>
      </w:tblGrid>
      <w:tr w:rsidR="00C032B4" w:rsidRPr="00C032B4" w:rsidTr="00C032B4">
        <w:trPr>
          <w:trHeight w:val="283"/>
          <w:tblHeader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A1:L31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–энергетического баланса</w:t>
            </w:r>
            <w:bookmarkEnd w:id="2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строк баланса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Сырая нефть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Нефтепродукты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Прочее твердое топливо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Атомная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Всего</w:t>
            </w:r>
          </w:p>
        </w:tc>
      </w:tr>
      <w:tr w:rsidR="00C032B4" w:rsidRPr="00C032B4" w:rsidTr="00C032B4">
        <w:trPr>
          <w:trHeight w:val="283"/>
          <w:tblHeader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10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667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9 691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9 691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415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1 319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Лесохозяйственная деятельность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1 319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Автомобильный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465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7 275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7 494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C032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</w:t>
      </w:r>
      <w:proofErr w:type="gramEnd"/>
      <w:r w:rsidRPr="00C032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Гкал), на соответствующие коэффициенты пересчета в условное топливо, приведенные в Приложении 11.</w:t>
      </w: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br w:type="page"/>
      </w:r>
      <w:proofErr w:type="spellStart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Топливно</w:t>
      </w:r>
      <w:proofErr w:type="spellEnd"/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–энергетический баланс Новониколаевского сельского поселения на период 2023-2035 гг.</w:t>
      </w:r>
    </w:p>
    <w:p w:rsidR="00C032B4" w:rsidRPr="00C032B4" w:rsidRDefault="00C032B4" w:rsidP="00C032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990"/>
        <w:gridCol w:w="1080"/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1068"/>
      </w:tblGrid>
      <w:tr w:rsidR="00C032B4" w:rsidRPr="00C032B4" w:rsidTr="00C032B4">
        <w:trPr>
          <w:trHeight w:val="283"/>
          <w:tblHeader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Строки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–энергетического баланса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строк баланса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Сырая нефть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Нефтепродукты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Прочее твердое топливо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Атомная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Всего</w:t>
            </w:r>
          </w:p>
        </w:tc>
      </w:tr>
      <w:tr w:rsidR="00C032B4" w:rsidRPr="00C032B4" w:rsidTr="00C032B4">
        <w:trPr>
          <w:trHeight w:val="283"/>
          <w:tblHeader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10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667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9 691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9 025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9 691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415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1 319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Лесохозяйственная деятельность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1 319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Прочий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465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7 275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7 494</w:t>
            </w:r>
          </w:p>
        </w:tc>
      </w:tr>
      <w:tr w:rsidR="00C032B4" w:rsidRPr="00C032B4" w:rsidTr="00C032B4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</w:tr>
    </w:tbl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32B4" w:rsidRPr="00C032B4" w:rsidRDefault="00C032B4" w:rsidP="00C032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32B4" w:rsidRPr="00C032B4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C032B4" w:rsidRPr="00C032B4" w:rsidRDefault="00C032B4" w:rsidP="00C032B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</w:t>
      </w: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 </w:t>
      </w:r>
    </w:p>
    <w:p w:rsidR="00C032B4" w:rsidRPr="00C032B4" w:rsidRDefault="00C032B4" w:rsidP="00C032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2B4" w:rsidRPr="00C032B4" w:rsidRDefault="00C032B4" w:rsidP="00C032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перерасчета топлива и энергии в условное топливо</w:t>
      </w:r>
    </w:p>
    <w:p w:rsidR="00C032B4" w:rsidRPr="00C032B4" w:rsidRDefault="00C032B4" w:rsidP="00C032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1736"/>
        <w:gridCol w:w="2271"/>
      </w:tblGrid>
      <w:tr w:rsidR="00C032B4" w:rsidRPr="00C032B4" w:rsidTr="00C032B4">
        <w:trPr>
          <w:trHeight w:val="283"/>
          <w:tblHeader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 xml:space="preserve">Виды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топливно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–энергетических ресурсов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Коэффициенты пересчета в условное топливо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каменный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0,768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бурый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0,467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Рядовой уголь месторождений: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донецкий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0,876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кузнецкий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0,867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карагандинский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0,726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подмосковный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0,335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воркутинский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0,822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интинский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0,649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челябинский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0,552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свердловский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0,33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башкирский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0,264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нерюнгринский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0,987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якутский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0,751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черемховский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0,752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хакасский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0,727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канско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ачинский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0,516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тувинский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0,906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магаданский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0,701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экибастузский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0,628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Сланцы горючие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Торф топливный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0,34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Дрова для отопления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0,266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Нефть, включая газовый конденсат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1,430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горючий природный (естественный)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1,154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Кокс металлургический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0,990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Брикеты угольные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0,605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Брикеты и </w:t>
            </w: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полубрикеты</w:t>
            </w:r>
            <w:proofErr w:type="spellEnd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торфяные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0,600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Мазут топочный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1,370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Мазут флотский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1,430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печное бытовое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1,450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Керосин для технических целей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Керосин осветительный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горючий искусственный коксовый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0,570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нефтеперерабатывающих предприятий сухой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1,500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сжиженный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1,570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дизельное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1,450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моторное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1,430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Бензин автомобильный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1,490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Бензин авиационный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для реактивных двигателей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Нефтебитум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1,350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Газ горючий искусственный доменный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0,430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кВт*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0,123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0,1486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Электрическая энергия гидравлических станций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кВт*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0,123</w:t>
            </w:r>
          </w:p>
        </w:tc>
      </w:tr>
      <w:tr w:rsidR="00C032B4" w:rsidRPr="00C032B4" w:rsidTr="00C032B4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Электрическая энергия атомных станций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кВт*</w:t>
            </w:r>
            <w:proofErr w:type="gramStart"/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C032B4" w:rsidRPr="00C032B4" w:rsidRDefault="00C032B4" w:rsidP="00C0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0,123</w:t>
            </w:r>
          </w:p>
        </w:tc>
      </w:tr>
    </w:tbl>
    <w:p w:rsidR="00C032B4" w:rsidRPr="00C032B4" w:rsidRDefault="00C032B4" w:rsidP="00C032B4">
      <w:pPr>
        <w:tabs>
          <w:tab w:val="left" w:pos="98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*Коэффициенты перевода в тонны условного топлива представлены в соответствии с приложением </w:t>
      </w:r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№ 3 к Порядку составления </w:t>
      </w:r>
      <w:proofErr w:type="spellStart"/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топливно</w:t>
      </w:r>
      <w:proofErr w:type="spellEnd"/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 октября 2021 г. № 1169 «Об утверждении Порядка составления </w:t>
      </w:r>
      <w:proofErr w:type="spellStart"/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топливно</w:t>
      </w:r>
      <w:proofErr w:type="spellEnd"/>
      <w:r w:rsidRPr="00C032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–энергетических балансов субъектов Российской Федерации, муниципальных образований».</w:t>
      </w:r>
    </w:p>
    <w:p w:rsidR="00155529" w:rsidRDefault="00155529"/>
    <w:sectPr w:rsidR="00155529">
      <w:headerReference w:type="default" r:id="rId11"/>
      <w:pgSz w:w="11910" w:h="16840"/>
      <w:pgMar w:top="880" w:right="9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51" w:rsidRDefault="009D6F51" w:rsidP="00135BDA">
      <w:pPr>
        <w:spacing w:after="0" w:line="240" w:lineRule="auto"/>
      </w:pPr>
      <w:r>
        <w:separator/>
      </w:r>
    </w:p>
  </w:endnote>
  <w:endnote w:type="continuationSeparator" w:id="0">
    <w:p w:rsidR="009D6F51" w:rsidRDefault="009D6F51" w:rsidP="0013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51" w:rsidRDefault="009D6F51" w:rsidP="00135BDA">
      <w:pPr>
        <w:spacing w:after="0" w:line="240" w:lineRule="auto"/>
      </w:pPr>
      <w:r>
        <w:separator/>
      </w:r>
    </w:p>
  </w:footnote>
  <w:footnote w:type="continuationSeparator" w:id="0">
    <w:p w:rsidR="009D6F51" w:rsidRDefault="009D6F51" w:rsidP="00135BDA">
      <w:pPr>
        <w:spacing w:after="0" w:line="240" w:lineRule="auto"/>
      </w:pPr>
      <w:r>
        <w:continuationSeparator/>
      </w:r>
    </w:p>
  </w:footnote>
  <w:footnote w:id="1">
    <w:p w:rsidR="00C032B4" w:rsidRDefault="00C032B4" w:rsidP="00135BDA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В</w:t>
      </w:r>
      <w:r w:rsidRPr="000A2124">
        <w:t xml:space="preserve"> соответствии с Порядком составления </w:t>
      </w:r>
      <w:proofErr w:type="spellStart"/>
      <w:r w:rsidRPr="000A2124">
        <w:t>топливно</w:t>
      </w:r>
      <w:proofErr w:type="spellEnd"/>
      <w:r w:rsidRPr="000A2124">
        <w:t>–энергетических балансов субъектов Российской Федерации, муниципальных образований</w:t>
      </w:r>
      <w:r>
        <w:t xml:space="preserve">, утвержденным </w:t>
      </w:r>
      <w:r w:rsidRPr="000A2124">
        <w:t>Приказ</w:t>
      </w:r>
      <w:r>
        <w:t>ом</w:t>
      </w:r>
      <w:r w:rsidRPr="000A2124">
        <w:t xml:space="preserve"> Министерства энергетики РФ от 29 октября 2021 г. № 1169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B4" w:rsidRDefault="00C032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5730875</wp:posOffset>
              </wp:positionH>
              <wp:positionV relativeFrom="page">
                <wp:posOffset>718820</wp:posOffset>
              </wp:positionV>
              <wp:extent cx="1320165" cy="194310"/>
              <wp:effectExtent l="0" t="4445" r="0" b="127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1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B4" w:rsidRDefault="00C032B4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6" type="#_x0000_t202" style="position:absolute;margin-left:451.25pt;margin-top:56.6pt;width:103.9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" filled="f" stroked="f">
              <v:textbox inset="0,0,0,0">
                <w:txbxContent>
                  <w:p w:rsidR="00C032B4" w:rsidRDefault="00C032B4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B4" w:rsidRDefault="00C032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5729605</wp:posOffset>
              </wp:positionH>
              <wp:positionV relativeFrom="page">
                <wp:posOffset>718820</wp:posOffset>
              </wp:positionV>
              <wp:extent cx="1294765" cy="194310"/>
              <wp:effectExtent l="0" t="4445" r="0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B4" w:rsidRDefault="00C032B4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451.15pt;margin-top:56.6pt;width:101.9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eovwIAALI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" filled="f" stroked="f">
              <v:textbox inset="0,0,0,0">
                <w:txbxContent>
                  <w:p w:rsidR="00C032B4" w:rsidRDefault="00C032B4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B4" w:rsidRDefault="00C032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C3C50A" wp14:editId="056AD113">
              <wp:simplePos x="0" y="0"/>
              <wp:positionH relativeFrom="page">
                <wp:posOffset>5835650</wp:posOffset>
              </wp:positionH>
              <wp:positionV relativeFrom="page">
                <wp:posOffset>718820</wp:posOffset>
              </wp:positionV>
              <wp:extent cx="1294765" cy="194310"/>
              <wp:effectExtent l="0" t="0" r="635" b="1524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B4" w:rsidRDefault="00C032B4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8" type="#_x0000_t202" style="position:absolute;margin-left:459.5pt;margin-top:56.6pt;width:101.9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2jwAIAALI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" filled="f" stroked="f">
              <v:textbox inset="0,0,0,0">
                <w:txbxContent>
                  <w:p w:rsidR="00C032B4" w:rsidRDefault="00C032B4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B4" w:rsidRDefault="00C032B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0C29363A"/>
    <w:multiLevelType w:val="multilevel"/>
    <w:tmpl w:val="CD3878D4"/>
    <w:lvl w:ilvl="0">
      <w:start w:val="1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98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69"/>
      </w:pPr>
      <w:rPr>
        <w:rFonts w:hint="default"/>
        <w:lang w:val="ru-RU" w:eastAsia="en-US" w:bidi="ar-SA"/>
      </w:rPr>
    </w:lvl>
  </w:abstractNum>
  <w:abstractNum w:abstractNumId="1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3ADD016C"/>
    <w:multiLevelType w:val="hybridMultilevel"/>
    <w:tmpl w:val="70E8E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A87F06"/>
    <w:multiLevelType w:val="hybridMultilevel"/>
    <w:tmpl w:val="F7725C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9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1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2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0B92B2B"/>
    <w:multiLevelType w:val="hybridMultilevel"/>
    <w:tmpl w:val="7B0E5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>
    <w:nsid w:val="79CA14FB"/>
    <w:multiLevelType w:val="hybridMultilevel"/>
    <w:tmpl w:val="1C2292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2"/>
  </w:num>
  <w:num w:numId="2">
    <w:abstractNumId w:val="34"/>
  </w:num>
  <w:num w:numId="3">
    <w:abstractNumId w:val="37"/>
  </w:num>
  <w:num w:numId="4">
    <w:abstractNumId w:val="24"/>
  </w:num>
  <w:num w:numId="5">
    <w:abstractNumId w:val="23"/>
  </w:num>
  <w:num w:numId="6">
    <w:abstractNumId w:val="27"/>
  </w:num>
  <w:num w:numId="7">
    <w:abstractNumId w:val="7"/>
  </w:num>
  <w:num w:numId="8">
    <w:abstractNumId w:val="3"/>
  </w:num>
  <w:num w:numId="9">
    <w:abstractNumId w:val="4"/>
  </w:num>
  <w:num w:numId="10">
    <w:abstractNumId w:val="16"/>
  </w:num>
  <w:num w:numId="11">
    <w:abstractNumId w:val="13"/>
  </w:num>
  <w:num w:numId="12">
    <w:abstractNumId w:val="22"/>
  </w:num>
  <w:num w:numId="13">
    <w:abstractNumId w:val="35"/>
  </w:num>
  <w:num w:numId="14">
    <w:abstractNumId w:val="38"/>
  </w:num>
  <w:num w:numId="15">
    <w:abstractNumId w:val="14"/>
  </w:num>
  <w:num w:numId="16">
    <w:abstractNumId w:val="10"/>
  </w:num>
  <w:num w:numId="17">
    <w:abstractNumId w:val="28"/>
  </w:num>
  <w:num w:numId="18">
    <w:abstractNumId w:val="29"/>
  </w:num>
  <w:num w:numId="19">
    <w:abstractNumId w:val="36"/>
  </w:num>
  <w:num w:numId="20">
    <w:abstractNumId w:val="21"/>
  </w:num>
  <w:num w:numId="21">
    <w:abstractNumId w:val="15"/>
  </w:num>
  <w:num w:numId="22">
    <w:abstractNumId w:val="11"/>
  </w:num>
  <w:num w:numId="23">
    <w:abstractNumId w:val="18"/>
  </w:num>
  <w:num w:numId="24">
    <w:abstractNumId w:val="30"/>
  </w:num>
  <w:num w:numId="25">
    <w:abstractNumId w:val="32"/>
  </w:num>
  <w:num w:numId="26">
    <w:abstractNumId w:val="25"/>
  </w:num>
  <w:num w:numId="27">
    <w:abstractNumId w:val="17"/>
  </w:num>
  <w:num w:numId="28">
    <w:abstractNumId w:val="19"/>
  </w:num>
  <w:num w:numId="29">
    <w:abstractNumId w:val="31"/>
  </w:num>
  <w:num w:numId="30">
    <w:abstractNumId w:val="33"/>
  </w:num>
  <w:num w:numId="31">
    <w:abstractNumId w:val="5"/>
  </w:num>
  <w:num w:numId="32">
    <w:abstractNumId w:val="0"/>
  </w:num>
  <w:num w:numId="33">
    <w:abstractNumId w:val="1"/>
  </w:num>
  <w:num w:numId="34">
    <w:abstractNumId w:val="8"/>
  </w:num>
  <w:num w:numId="35">
    <w:abstractNumId w:val="2"/>
  </w:num>
  <w:num w:numId="36">
    <w:abstractNumId w:val="9"/>
  </w:num>
  <w:num w:numId="37">
    <w:abstractNumId w:val="6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DB"/>
    <w:rsid w:val="000F22BA"/>
    <w:rsid w:val="00135BDA"/>
    <w:rsid w:val="00155529"/>
    <w:rsid w:val="001A2EDB"/>
    <w:rsid w:val="00337612"/>
    <w:rsid w:val="005F0915"/>
    <w:rsid w:val="009D6F51"/>
    <w:rsid w:val="00C0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link w:val="10"/>
    <w:qFormat/>
    <w:rsid w:val="00135B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35BD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35BDA"/>
  </w:style>
  <w:style w:type="table" w:customStyle="1" w:styleId="TableNormal">
    <w:name w:val="Table Normal"/>
    <w:uiPriority w:val="2"/>
    <w:semiHidden/>
    <w:unhideWhenUsed/>
    <w:qFormat/>
    <w:rsid w:val="00135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,Знак1 Знак,Основной текст1"/>
    <w:basedOn w:val="a"/>
    <w:link w:val="a4"/>
    <w:qFormat/>
    <w:rsid w:val="0013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135B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135BDA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5BDA"/>
    <w:pPr>
      <w:widowControl w:val="0"/>
      <w:autoSpaceDE w:val="0"/>
      <w:autoSpaceDN w:val="0"/>
      <w:spacing w:before="19"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135B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rsid w:val="00135BDA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35B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35BD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semiHidden/>
    <w:unhideWhenUsed/>
    <w:rsid w:val="00135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35BD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3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rsid w:val="0013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35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35BDA"/>
    <w:rPr>
      <w:vertAlign w:val="superscript"/>
    </w:rPr>
  </w:style>
  <w:style w:type="numbering" w:customStyle="1" w:styleId="21">
    <w:name w:val="Нет списка2"/>
    <w:next w:val="a2"/>
    <w:semiHidden/>
    <w:rsid w:val="00C032B4"/>
  </w:style>
  <w:style w:type="paragraph" w:styleId="HTML">
    <w:name w:val="HTML Preformatted"/>
    <w:basedOn w:val="a"/>
    <w:link w:val="HTML0"/>
    <w:rsid w:val="00C03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2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032B4"/>
    <w:rPr>
      <w:i/>
      <w:iCs/>
    </w:rPr>
  </w:style>
  <w:style w:type="paragraph" w:customStyle="1" w:styleId="xl46">
    <w:name w:val="xl46"/>
    <w:basedOn w:val="a"/>
    <w:rsid w:val="00C032B4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4">
    <w:name w:val="заголовок 1"/>
    <w:basedOn w:val="a"/>
    <w:next w:val="a"/>
    <w:rsid w:val="00C032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C032B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C032B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C032B4"/>
    <w:rPr>
      <w:rFonts w:cs="Times New Roman"/>
    </w:rPr>
  </w:style>
  <w:style w:type="character" w:customStyle="1" w:styleId="HeaderChar">
    <w:name w:val="Head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Абзац списка1"/>
    <w:basedOn w:val="a"/>
    <w:rsid w:val="00C032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032B4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4">
    <w:name w:val="Strong"/>
    <w:qFormat/>
    <w:rsid w:val="00C032B4"/>
    <w:rPr>
      <w:rFonts w:cs="Times New Roman"/>
      <w:b/>
      <w:bCs/>
    </w:rPr>
  </w:style>
  <w:style w:type="paragraph" w:styleId="af5">
    <w:name w:val="Body Text Indent"/>
    <w:basedOn w:val="a"/>
    <w:link w:val="af6"/>
    <w:rsid w:val="00C032B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6"/>
    <w:rsid w:val="00C032B4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032B4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8">
    <w:name w:val="Текст Знак"/>
    <w:basedOn w:val="a0"/>
    <w:link w:val="af7"/>
    <w:rsid w:val="00C032B4"/>
    <w:rPr>
      <w:rFonts w:ascii="Courier New" w:eastAsia="Calibri" w:hAnsi="Courier New" w:cs="Times New Roman"/>
      <w:sz w:val="20"/>
      <w:szCs w:val="24"/>
      <w:lang w:eastAsia="ru-RU"/>
    </w:rPr>
  </w:style>
  <w:style w:type="paragraph" w:styleId="22">
    <w:name w:val="Body Text Indent 2"/>
    <w:basedOn w:val="a"/>
    <w:link w:val="23"/>
    <w:semiHidden/>
    <w:rsid w:val="00C032B4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C032B4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C032B4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7">
    <w:name w:val="Основной шрифт абзаца1"/>
    <w:rsid w:val="00C032B4"/>
  </w:style>
  <w:style w:type="paragraph" w:styleId="24">
    <w:name w:val="Body Text 2"/>
    <w:basedOn w:val="a"/>
    <w:link w:val="25"/>
    <w:rsid w:val="00C032B4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C032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8">
    <w:name w:val="Без интервала1"/>
    <w:rsid w:val="00C032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9">
    <w:name w:val="Текст1"/>
    <w:basedOn w:val="a"/>
    <w:rsid w:val="00C032B4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C032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a">
    <w:name w:val="Название1"/>
    <w:rsid w:val="00C032B4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6">
    <w:name w:val="Обычный2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C032B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6"/>
    <w:next w:val="26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6"/>
    <w:rsid w:val="00C032B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b">
    <w:name w:val="Знак1"/>
    <w:basedOn w:val="a"/>
    <w:rsid w:val="00C032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8">
    <w:name w:val="Основной текст (2) + Полужирный"/>
    <w:rsid w:val="00C032B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C032B4"/>
    <w:rPr>
      <w:rFonts w:cs="Times New Roman"/>
    </w:rPr>
  </w:style>
  <w:style w:type="character" w:customStyle="1" w:styleId="apple-converted-space">
    <w:name w:val="apple-converted-space"/>
    <w:rsid w:val="00C032B4"/>
    <w:rPr>
      <w:rFonts w:cs="Times New Roman"/>
    </w:rPr>
  </w:style>
  <w:style w:type="paragraph" w:customStyle="1" w:styleId="Style4">
    <w:name w:val="Style4"/>
    <w:basedOn w:val="a"/>
    <w:rsid w:val="00C032B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C032B4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rsid w:val="00C032B4"/>
    <w:rPr>
      <w:color w:val="008000"/>
    </w:rPr>
  </w:style>
  <w:style w:type="character" w:customStyle="1" w:styleId="afb">
    <w:name w:val="Цветовое выделение"/>
    <w:rsid w:val="00C032B4"/>
    <w:rPr>
      <w:b/>
      <w:color w:val="26282F"/>
    </w:rPr>
  </w:style>
  <w:style w:type="paragraph" w:customStyle="1" w:styleId="afc">
    <w:name w:val="Таблицы (моноширинный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rsid w:val="00C032B4"/>
    <w:rPr>
      <w:rFonts w:ascii="Times New Roman CYR" w:hAnsi="Times New Roman CYR"/>
    </w:rPr>
  </w:style>
  <w:style w:type="character" w:styleId="aff">
    <w:name w:val="Hyperlink"/>
    <w:rsid w:val="00C032B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C032B4"/>
    <w:rPr>
      <w:sz w:val="16"/>
      <w:szCs w:val="16"/>
    </w:rPr>
  </w:style>
  <w:style w:type="paragraph" w:styleId="aff1">
    <w:name w:val="annotation text"/>
    <w:basedOn w:val="a"/>
    <w:link w:val="aff2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C032B4"/>
    <w:rPr>
      <w:b/>
      <w:bCs/>
    </w:rPr>
  </w:style>
  <w:style w:type="character" w:customStyle="1" w:styleId="aff4">
    <w:name w:val="Тема примечания Знак"/>
    <w:basedOn w:val="aff2"/>
    <w:link w:val="aff3"/>
    <w:rsid w:val="00C032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032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link w:val="10"/>
    <w:qFormat/>
    <w:rsid w:val="00135B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35BD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35BDA"/>
  </w:style>
  <w:style w:type="table" w:customStyle="1" w:styleId="TableNormal">
    <w:name w:val="Table Normal"/>
    <w:uiPriority w:val="2"/>
    <w:semiHidden/>
    <w:unhideWhenUsed/>
    <w:qFormat/>
    <w:rsid w:val="00135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,Знак1 Знак,Основной текст1"/>
    <w:basedOn w:val="a"/>
    <w:link w:val="a4"/>
    <w:qFormat/>
    <w:rsid w:val="0013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135B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135BDA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5BDA"/>
    <w:pPr>
      <w:widowControl w:val="0"/>
      <w:autoSpaceDE w:val="0"/>
      <w:autoSpaceDN w:val="0"/>
      <w:spacing w:before="19"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135B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rsid w:val="00135BDA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35B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35BD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semiHidden/>
    <w:unhideWhenUsed/>
    <w:rsid w:val="00135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35BD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3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rsid w:val="0013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35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35BDA"/>
    <w:rPr>
      <w:vertAlign w:val="superscript"/>
    </w:rPr>
  </w:style>
  <w:style w:type="numbering" w:customStyle="1" w:styleId="21">
    <w:name w:val="Нет списка2"/>
    <w:next w:val="a2"/>
    <w:semiHidden/>
    <w:rsid w:val="00C032B4"/>
  </w:style>
  <w:style w:type="paragraph" w:styleId="HTML">
    <w:name w:val="HTML Preformatted"/>
    <w:basedOn w:val="a"/>
    <w:link w:val="HTML0"/>
    <w:rsid w:val="00C03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2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032B4"/>
    <w:rPr>
      <w:i/>
      <w:iCs/>
    </w:rPr>
  </w:style>
  <w:style w:type="paragraph" w:customStyle="1" w:styleId="xl46">
    <w:name w:val="xl46"/>
    <w:basedOn w:val="a"/>
    <w:rsid w:val="00C032B4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4">
    <w:name w:val="заголовок 1"/>
    <w:basedOn w:val="a"/>
    <w:next w:val="a"/>
    <w:rsid w:val="00C032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C032B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C032B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C032B4"/>
    <w:rPr>
      <w:rFonts w:cs="Times New Roman"/>
    </w:rPr>
  </w:style>
  <w:style w:type="character" w:customStyle="1" w:styleId="HeaderChar">
    <w:name w:val="Head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Абзац списка1"/>
    <w:basedOn w:val="a"/>
    <w:rsid w:val="00C032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032B4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4">
    <w:name w:val="Strong"/>
    <w:qFormat/>
    <w:rsid w:val="00C032B4"/>
    <w:rPr>
      <w:rFonts w:cs="Times New Roman"/>
      <w:b/>
      <w:bCs/>
    </w:rPr>
  </w:style>
  <w:style w:type="paragraph" w:styleId="af5">
    <w:name w:val="Body Text Indent"/>
    <w:basedOn w:val="a"/>
    <w:link w:val="af6"/>
    <w:rsid w:val="00C032B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6"/>
    <w:rsid w:val="00C032B4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032B4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8">
    <w:name w:val="Текст Знак"/>
    <w:basedOn w:val="a0"/>
    <w:link w:val="af7"/>
    <w:rsid w:val="00C032B4"/>
    <w:rPr>
      <w:rFonts w:ascii="Courier New" w:eastAsia="Calibri" w:hAnsi="Courier New" w:cs="Times New Roman"/>
      <w:sz w:val="20"/>
      <w:szCs w:val="24"/>
      <w:lang w:eastAsia="ru-RU"/>
    </w:rPr>
  </w:style>
  <w:style w:type="paragraph" w:styleId="22">
    <w:name w:val="Body Text Indent 2"/>
    <w:basedOn w:val="a"/>
    <w:link w:val="23"/>
    <w:semiHidden/>
    <w:rsid w:val="00C032B4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C032B4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C032B4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7">
    <w:name w:val="Основной шрифт абзаца1"/>
    <w:rsid w:val="00C032B4"/>
  </w:style>
  <w:style w:type="paragraph" w:styleId="24">
    <w:name w:val="Body Text 2"/>
    <w:basedOn w:val="a"/>
    <w:link w:val="25"/>
    <w:rsid w:val="00C032B4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C032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8">
    <w:name w:val="Без интервала1"/>
    <w:rsid w:val="00C032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9">
    <w:name w:val="Текст1"/>
    <w:basedOn w:val="a"/>
    <w:rsid w:val="00C032B4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C032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a">
    <w:name w:val="Название1"/>
    <w:rsid w:val="00C032B4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6">
    <w:name w:val="Обычный2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C032B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6"/>
    <w:next w:val="26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6"/>
    <w:rsid w:val="00C032B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b">
    <w:name w:val="Знак1"/>
    <w:basedOn w:val="a"/>
    <w:rsid w:val="00C032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8">
    <w:name w:val="Основной текст (2) + Полужирный"/>
    <w:rsid w:val="00C032B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C032B4"/>
    <w:rPr>
      <w:rFonts w:cs="Times New Roman"/>
    </w:rPr>
  </w:style>
  <w:style w:type="character" w:customStyle="1" w:styleId="apple-converted-space">
    <w:name w:val="apple-converted-space"/>
    <w:rsid w:val="00C032B4"/>
    <w:rPr>
      <w:rFonts w:cs="Times New Roman"/>
    </w:rPr>
  </w:style>
  <w:style w:type="paragraph" w:customStyle="1" w:styleId="Style4">
    <w:name w:val="Style4"/>
    <w:basedOn w:val="a"/>
    <w:rsid w:val="00C032B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C032B4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rsid w:val="00C032B4"/>
    <w:rPr>
      <w:color w:val="008000"/>
    </w:rPr>
  </w:style>
  <w:style w:type="character" w:customStyle="1" w:styleId="afb">
    <w:name w:val="Цветовое выделение"/>
    <w:rsid w:val="00C032B4"/>
    <w:rPr>
      <w:b/>
      <w:color w:val="26282F"/>
    </w:rPr>
  </w:style>
  <w:style w:type="paragraph" w:customStyle="1" w:styleId="afc">
    <w:name w:val="Таблицы (моноширинный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rsid w:val="00C032B4"/>
    <w:rPr>
      <w:rFonts w:ascii="Times New Roman CYR" w:hAnsi="Times New Roman CYR"/>
    </w:rPr>
  </w:style>
  <w:style w:type="character" w:styleId="aff">
    <w:name w:val="Hyperlink"/>
    <w:rsid w:val="00C032B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C032B4"/>
    <w:rPr>
      <w:sz w:val="16"/>
      <w:szCs w:val="16"/>
    </w:rPr>
  </w:style>
  <w:style w:type="paragraph" w:styleId="aff1">
    <w:name w:val="annotation text"/>
    <w:basedOn w:val="a"/>
    <w:link w:val="aff2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C032B4"/>
    <w:rPr>
      <w:b/>
      <w:bCs/>
    </w:rPr>
  </w:style>
  <w:style w:type="character" w:customStyle="1" w:styleId="aff4">
    <w:name w:val="Тема примечания Знак"/>
    <w:basedOn w:val="aff2"/>
    <w:link w:val="aff3"/>
    <w:rsid w:val="00C032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0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2023-12-19T04:12:00Z</cp:lastPrinted>
  <dcterms:created xsi:type="dcterms:W3CDTF">2023-12-19T03:37:00Z</dcterms:created>
  <dcterms:modified xsi:type="dcterms:W3CDTF">2023-12-19T04:12:00Z</dcterms:modified>
</cp:coreProperties>
</file>