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70" w:rsidRPr="00BC1270" w:rsidRDefault="00BC1270" w:rsidP="00BC127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r w:rsidRPr="00BC127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Закон Томской области от 18 сентября 2015 г. N 124-ОЗ </w:t>
      </w:r>
      <w:r w:rsidRPr="00BC127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br/>
        <w:t xml:space="preserve">"О порядке осуществления муниципального земельного контроля в Томской области" </w:t>
      </w:r>
      <w:r w:rsidRPr="00BC127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br/>
        <w:t xml:space="preserve">(принят </w:t>
      </w:r>
      <w:hyperlink r:id="rId5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постановлением</w:t>
        </w:r>
      </w:hyperlink>
      <w:r w:rsidRPr="00BC127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Законодательной Думы Томской области от 27 августа 2015 г. N 2808)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0" w:name="sub_3"/>
      <w:r w:rsidRPr="00BC127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Статья 1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1" w:name="sub_1"/>
      <w:bookmarkEnd w:id="0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1. Настоящий Закон устанавливает общие требования к осуществлению органами местного самоуправления муниципального земельного контроля в Томской области.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2" w:name="sub_2"/>
      <w:bookmarkEnd w:id="1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2. </w:t>
      </w:r>
      <w:proofErr w:type="gramStart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Порядок осуществления муниципального земельного контроля органами местного самоуправления городских округов в отношении расположенных в границах городских округов объектов земельных отношений, органами местного самоуправления городских и сельских поселений в отношении расположенных в границах городских и сельских поселений объектов земельных отношений, органами местного самоуправления муниципальных районов в отношении расположенных на межселенной территории муниципальных районов объектов земельных отношений устанавливается нормативными правовыми актами уполномоченных</w:t>
      </w:r>
      <w:proofErr w:type="gramEnd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уставами муниципальных образований органов местного самоуправления, принятыми в соответствии с настоящим Законом и с учётом положений </w:t>
      </w:r>
      <w:hyperlink r:id="rId6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статьи 72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Земельного кодекса Российской Федерации.</w:t>
      </w:r>
    </w:p>
    <w:bookmarkEnd w:id="2"/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3" w:name="sub_6"/>
      <w:r w:rsidRPr="00BC127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Статья 2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4" w:name="sub_4"/>
      <w:bookmarkEnd w:id="3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1. Органы местного самоуправления, уполномоченные на осуществление муниципального земельного контроля (далее - органы муниципального земельного контроля), определяются уставами муниципальных образований.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5" w:name="sub_5"/>
      <w:bookmarkEnd w:id="4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2. Сроки, порядок и последовательность административных процедур при осуществлении муниципального земельного контроля устанавливаются административным регламентом осуществления муниципального земельного контроля, утверждаемым органом муниципального земельного контроля.</w:t>
      </w:r>
    </w:p>
    <w:bookmarkEnd w:id="5"/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6" w:name="sub_11"/>
      <w:r w:rsidRPr="00BC127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Статья 3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7" w:name="sub_7"/>
      <w:bookmarkEnd w:id="6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1. Муниципальный земельный контроль в отношении юридических лиц, индивидуальных предпринимателей осуществляется в соответствии с </w:t>
      </w:r>
      <w:hyperlink r:id="rId7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Федеральным законом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</w:t>
      </w:r>
      <w:hyperlink r:id="rId8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Земельным кодексом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Российской Федерации.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8" w:name="sub_10"/>
      <w:bookmarkEnd w:id="7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2. Основаниями для проведения внеплановых проверок в отношении юридических лиц, индивидуальных предпринимателей наряду с основаниями, указанными в </w:t>
      </w:r>
      <w:hyperlink r:id="rId9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части 2 статьи 10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являются: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9" w:name="sub_8"/>
      <w:bookmarkEnd w:id="8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1) поступление в орган муниципального земельного контроля </w:t>
      </w:r>
      <w:r w:rsidRPr="00BC1270">
        <w:rPr>
          <w:rFonts w:ascii="Arial" w:eastAsiaTheme="minorEastAsia" w:hAnsi="Arial" w:cs="Arial"/>
          <w:sz w:val="26"/>
          <w:szCs w:val="26"/>
          <w:lang w:eastAsia="ru-RU"/>
        </w:rPr>
        <w:lastRenderedPageBreak/>
        <w:t>обращений граждан, юридических лиц и информации от государственных органов и органов местного самоуправления о нарушениях имущественных прав Российской Федерации, Томской области, муниципальных образований, юридических лиц, граждан;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10" w:name="sub_9"/>
      <w:bookmarkEnd w:id="9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2) непосредственное обнаружение органом муниципального земельного контроля нарушений требований </w:t>
      </w:r>
      <w:hyperlink r:id="rId10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земельного законодательства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Российской Федерации и Томской области.</w:t>
      </w:r>
    </w:p>
    <w:bookmarkEnd w:id="10"/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11" w:name="sub_28"/>
      <w:r w:rsidRPr="00BC127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Статья 4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12" w:name="sub_12"/>
      <w:bookmarkEnd w:id="11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1. Муниципальный земельный контроль в отношении органов местного самоуправления осуществляется в форме плановых и внеплановых проверок.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13" w:name="sub_13"/>
      <w:bookmarkEnd w:id="12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2. Плановые проверки органов местного самоуправления проводятся органом муниципального земельного контроля на основании ежегодного плана проведения проверок, утверждаемого органом муниципального земельного контроля не позднее 1 октября года, предшествующего году проведения проверок. Плановая проверка одного и того же органа местного самоуправления проводится не чаще одного раза в три года.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14" w:name="sub_17"/>
      <w:bookmarkEnd w:id="13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3. В ежегодный план включаются следующие сведения: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15" w:name="sub_14"/>
      <w:bookmarkEnd w:id="14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1) наименования и места нахождения органов местного самоуправления, в отношении которых планируется проверка;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16" w:name="sub_15"/>
      <w:bookmarkEnd w:id="15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2) наименование органа муниципального земельного контроля, планирующего проведение проверки;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17" w:name="sub_16"/>
      <w:bookmarkEnd w:id="16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3) цели и основания проведения проверок, а также дата начала и сроки их проведения.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18" w:name="sub_18"/>
      <w:bookmarkEnd w:id="17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4. Ежегодный план подлежит размещению на официальном сайте органа муниципального земельного контроля в информационно-телекоммуникационной сети "Интернет" не позднее 1 ноября года, предшествующего году проведения проверок.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19" w:name="sub_22"/>
      <w:bookmarkEnd w:id="18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5. Основаниями для проведения внеплановых проверок органов местного самоуправления являются: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20" w:name="sub_19"/>
      <w:bookmarkEnd w:id="19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1) истечение срока исполнения ранее выданного предписания об устранении выявленного нарушения </w:t>
      </w:r>
      <w:hyperlink r:id="rId11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земельного законодательства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Российской Федерации и Томской области;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21" w:name="sub_20"/>
      <w:bookmarkEnd w:id="20"/>
      <w:proofErr w:type="gramStart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2)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фактах нарушений </w:t>
      </w:r>
      <w:hyperlink r:id="rId12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земельного законодательства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Российской Федерации и Томской области, влекущих возникновение чрезвычайных ситуаций, угрозу жизни и здоровью граждан, а также массовые нарушения прав граждан, о нарушениях имущественных прав Российской Федерации, Томской области, муниципальных образований, юридических лиц, граждан;</w:t>
      </w:r>
      <w:proofErr w:type="gramEnd"/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22" w:name="sub_21"/>
      <w:bookmarkEnd w:id="21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3) непосредственное обнаружение органом муниципального земельного контроля нарушений требований </w:t>
      </w:r>
      <w:hyperlink r:id="rId13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земельного законодательства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Российской Федерации и Томской области.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23" w:name="sub_23"/>
      <w:bookmarkEnd w:id="22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6. Проверка начинается с издания руководителем органа муниципального земельного контроля правового акта о проведении проверки по форме, утверждаемой органом муниципального земельного </w:t>
      </w:r>
      <w:r w:rsidRPr="00BC1270">
        <w:rPr>
          <w:rFonts w:ascii="Arial" w:eastAsiaTheme="minorEastAsia" w:hAnsi="Arial" w:cs="Arial"/>
          <w:sz w:val="26"/>
          <w:szCs w:val="26"/>
          <w:lang w:eastAsia="ru-RU"/>
        </w:rPr>
        <w:lastRenderedPageBreak/>
        <w:t>контроля.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24" w:name="sub_24"/>
      <w:bookmarkEnd w:id="23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7. Органы местного самоуправления уведомляются органом муниципального земельного контроля о проведении плановой проверки не </w:t>
      </w:r>
      <w:proofErr w:type="gramStart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позднее</w:t>
      </w:r>
      <w:proofErr w:type="gramEnd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чем за три рабочих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25" w:name="sub_25"/>
      <w:bookmarkEnd w:id="24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8. Срок проведения каждой из проверок, предусмотренных настоящей статьёй, не может превышать двадцать рабочих дней.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26" w:name="sub_26"/>
      <w:bookmarkEnd w:id="25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9. По результатам проверки должностные лица органов муниципального земельного контроля составляют в пределах срока, предусмотренного </w:t>
      </w:r>
      <w:hyperlink w:anchor="sub_25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частью 8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настоящей статьи, акт проверки в двух экземплярах по форме, утверждаемой органом муниципального земельного контроля.</w:t>
      </w:r>
    </w:p>
    <w:bookmarkEnd w:id="26"/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К акту проверки прилагаются связанные с результатами проверки документы, в том числе подтверждающие наличие нарушений требований </w:t>
      </w:r>
      <w:hyperlink r:id="rId14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земельного законодательства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Российской Федерации и Томской области.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Один из экземпляров акта проверки с копиями приложений в срок, не превышающий трех рабочих дней со дня составления акта проверки, вручается руководителю,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проверки. </w:t>
      </w:r>
      <w:proofErr w:type="gramStart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В случае отсутствия руководителя, иного должностного лица или уполномоченного представителя органа местного самоуправления,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срок, не превышающий пяти рабочих дней со дня составления акта проверки, заказным почтовым отправлением с уведомлением о вручении, которое приобщается к экземпляру акта</w:t>
      </w:r>
      <w:proofErr w:type="gramEnd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проверки, </w:t>
      </w:r>
      <w:proofErr w:type="gramStart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хранящемуся</w:t>
      </w:r>
      <w:proofErr w:type="gramEnd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в деле органа муниципального земельного контроля.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27" w:name="sub_27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10. Информация о результатах проведенной проверки органов местного самоуправления, в том числе о выявленных нарушениях и предписаниях об их устранении с указанием сроков устранения,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информационно-телекоммуникационной сети "Интернет".</w:t>
      </w:r>
    </w:p>
    <w:bookmarkEnd w:id="27"/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28" w:name="sub_45"/>
      <w:r w:rsidRPr="00BC127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Статья 5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29" w:name="sub_29"/>
      <w:bookmarkEnd w:id="28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1. Муниципальный земельный контроль в отношении органов государственной власти осуществляется в форме плановых и внеплановых проверок.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30" w:name="sub_30"/>
      <w:bookmarkEnd w:id="29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2. Плановые проверки органов государственной власти проводятся органом муниципального земельного контроля на основании ежегодного плана проведения проверок, утверждаемого органом муниципального земельного контроля не позднее 1 октября года, предшествующего году проведения проверок. Плановая проверка одного и того же органа государственной власти проводится не чаще одного раза в три года.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31" w:name="sub_34"/>
      <w:bookmarkEnd w:id="30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3. В ежегодный план включаются следующие сведения: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32" w:name="sub_31"/>
      <w:bookmarkEnd w:id="31"/>
      <w:r w:rsidRPr="00BC1270">
        <w:rPr>
          <w:rFonts w:ascii="Arial" w:eastAsiaTheme="minorEastAsia" w:hAnsi="Arial" w:cs="Arial"/>
          <w:sz w:val="26"/>
          <w:szCs w:val="26"/>
          <w:lang w:eastAsia="ru-RU"/>
        </w:rPr>
        <w:lastRenderedPageBreak/>
        <w:t>1) наименования и места нахождения органов государственной власти, в отношении которых планируется проверка;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33" w:name="sub_32"/>
      <w:bookmarkEnd w:id="32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2) наименование органа муниципального земельного контроля, планирующего проведение проверки;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34" w:name="sub_33"/>
      <w:bookmarkEnd w:id="33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3) цели и основания проведения проверок, а также дата начала и сроки их проведения.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35" w:name="sub_35"/>
      <w:bookmarkEnd w:id="34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4. Ежегодный план подлежит размещению на официальном сайте органа муниципального земельного контроля в информационно-телекоммуникационной сети "Интернет" не позднее 1 ноября года, предшествующего году проведения проверок.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36" w:name="sub_39"/>
      <w:bookmarkEnd w:id="35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5. Основаниями для проведения внеплановых проверок органов государственной власти являются: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37" w:name="sub_36"/>
      <w:bookmarkEnd w:id="36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1) истечение срока исполнения ранее выданного предписания об устранении выявленного нарушения </w:t>
      </w:r>
      <w:hyperlink r:id="rId15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земельного законодательства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Российской Федерации и Томской области;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38" w:name="sub_37"/>
      <w:bookmarkEnd w:id="37"/>
      <w:proofErr w:type="gramStart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2)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фактах нарушений </w:t>
      </w:r>
      <w:hyperlink r:id="rId16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земельного законодательства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Российской Федерации и Томской области, влекущих возникновение чрезвычайных ситуаций, угрозу жизни и здоровью граждан, а также массовые нарушения прав граждан, о нарушениях имущественных прав Российской Федерации, Томской области, муниципальных образований, юридических лиц, граждан;</w:t>
      </w:r>
      <w:proofErr w:type="gramEnd"/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39" w:name="sub_38"/>
      <w:bookmarkEnd w:id="38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3) непосредственное обнаружение органом муниципального земельного контроля нарушений требований </w:t>
      </w:r>
      <w:hyperlink r:id="rId17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земельного законодательства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Российской Федерации и Томской области.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40" w:name="sub_40"/>
      <w:bookmarkEnd w:id="39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6. Проверка начинается с издания руководителем органа муниципального земельного контроля правового акта о проведении проверки по форме, утверждаемой органом муниципального земельного контроля.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41" w:name="sub_41"/>
      <w:bookmarkEnd w:id="40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7. Органы государственной власти уведомляются органом муниципального земельного контроля о проведении плановой проверки не </w:t>
      </w:r>
      <w:proofErr w:type="gramStart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позднее</w:t>
      </w:r>
      <w:proofErr w:type="gramEnd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чем за три рабочих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42" w:name="sub_42"/>
      <w:bookmarkEnd w:id="41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8. Срок проведения каждой из проверок, предусмотренных настоящей статьёй, не может превышать двадцать рабочих дней.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43" w:name="sub_43"/>
      <w:bookmarkEnd w:id="42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9. По результатам проверки должностные лица органов муниципального земельного контроля составляют в пределах срока, предусмотренного </w:t>
      </w:r>
      <w:hyperlink w:anchor="sub_42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частью 8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настоящей статьи, акт проверки в двух экземплярах по форме, утверждаемой органом муниципального земельного контроля.</w:t>
      </w:r>
    </w:p>
    <w:bookmarkEnd w:id="43"/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К акту проверки прилагаются связанные с результатами проверки документы, в том числе подтверждающие наличие нарушений требований </w:t>
      </w:r>
      <w:hyperlink r:id="rId18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земельного законодательства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Российской Федерации и Томской области.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Один из экземпляров акта проверки с копиями приложений в срок, не превышающий трех рабочих дней со дня составления акта проверки, </w:t>
      </w:r>
      <w:r w:rsidRPr="00BC1270">
        <w:rPr>
          <w:rFonts w:ascii="Arial" w:eastAsiaTheme="minorEastAsia" w:hAnsi="Arial" w:cs="Arial"/>
          <w:sz w:val="26"/>
          <w:szCs w:val="26"/>
          <w:lang w:eastAsia="ru-RU"/>
        </w:rPr>
        <w:lastRenderedPageBreak/>
        <w:t xml:space="preserve">вручается руководителю, иному должностному лицу или уполномоченному представителю органа государственной власти под расписку об ознакомлении либо об отказе в ознакомлении с актом проверки. </w:t>
      </w:r>
      <w:proofErr w:type="gramStart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В случае отсутствия руководителя, иного должностного лица или уполномоченного представителя органа государственной власти,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срок, не превышающий пяти рабочих дней со дня составления акта проверки, заказным почтовым отправлением с уведомлением о вручении, которое приобщается к экземпляру акта</w:t>
      </w:r>
      <w:proofErr w:type="gramEnd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проверки, </w:t>
      </w:r>
      <w:proofErr w:type="gramStart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хранящемуся</w:t>
      </w:r>
      <w:proofErr w:type="gramEnd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в деле органа муниципального земельного контроля.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44" w:name="sub_44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10. Информация о результатах проведенной проверки органов государственной власти, в том числе о выявленных нарушениях и предписаниях об их устранении с указанием сроков устранения,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информационно-телекоммуникационной сети "Интернет".</w:t>
      </w:r>
    </w:p>
    <w:bookmarkEnd w:id="44"/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45" w:name="sub_56"/>
      <w:r w:rsidRPr="00BC127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Статья 6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46" w:name="sub_46"/>
      <w:bookmarkEnd w:id="45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1. Муниципальный земельный контроль в отношении граждан осуществляется в форме плановых и внеплановых проверок.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47" w:name="sub_47"/>
      <w:bookmarkEnd w:id="46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2. Плановые проверки в отношении граждан проводятся органом муниципального земельного контроля на основании ежегодного плана проведения проверок, утверждаемого органом муниципального земельного контроля не позднее 1 января года, предшествующего году проведения проверок.</w:t>
      </w:r>
    </w:p>
    <w:bookmarkEnd w:id="47"/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BC1270">
        <w:rPr>
          <w:rFonts w:ascii="Arial" w:eastAsiaTheme="minorEastAsia" w:hAnsi="Arial" w:cs="Arial"/>
          <w:sz w:val="26"/>
          <w:szCs w:val="26"/>
          <w:lang w:eastAsia="ru-RU"/>
        </w:rPr>
        <w:t>Плановые проверки в отношении одного и того же гражданина проводятся не чаще одного раза в три года.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48" w:name="sub_51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3. Основаниями проведения внеплановых проверок в отношении граждан являются: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49" w:name="sub_48"/>
      <w:bookmarkEnd w:id="48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1) истечение срока исполнения ранее выданного предписания об устранении выявленного нарушения </w:t>
      </w:r>
      <w:hyperlink r:id="rId19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земельного законодательства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Российской Федерации и Томской области;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50" w:name="sub_49"/>
      <w:bookmarkEnd w:id="49"/>
      <w:proofErr w:type="gramStart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2)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фактах нарушений </w:t>
      </w:r>
      <w:hyperlink r:id="rId20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земельного законодательства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Российской Федерации и Томской области, влекущих возникновение чрезвычайных ситуаций, угрозу жизни и здоровью граждан, а также массовые нарушения прав граждан, о нарушениях имущественных прав Российской Федерации, Томской области, муниципальных образований, юридических лиц, граждан;</w:t>
      </w:r>
      <w:proofErr w:type="gramEnd"/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51" w:name="sub_50"/>
      <w:bookmarkEnd w:id="50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3) непосредственное обнаружение органом муниципального земельного контроля нарушений требований </w:t>
      </w:r>
      <w:hyperlink r:id="rId21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земельного законодательства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Российской Федерации и Томской области.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52" w:name="sub_52"/>
      <w:bookmarkEnd w:id="51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4. Проверка начинается с издания руководителем органа муниципального земельного контроля правового акта о проведении проверки по форме, утверждаемой органом муниципального земельного контроля.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53" w:name="sub_53"/>
      <w:bookmarkEnd w:id="52"/>
      <w:r w:rsidRPr="00BC1270">
        <w:rPr>
          <w:rFonts w:ascii="Arial" w:eastAsiaTheme="minorEastAsia" w:hAnsi="Arial" w:cs="Arial"/>
          <w:sz w:val="26"/>
          <w:szCs w:val="26"/>
          <w:lang w:eastAsia="ru-RU"/>
        </w:rPr>
        <w:lastRenderedPageBreak/>
        <w:t xml:space="preserve">5. Граждане уведомляются органом муниципального земельного контроля о проведении плановой проверки не </w:t>
      </w:r>
      <w:proofErr w:type="gramStart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позднее</w:t>
      </w:r>
      <w:proofErr w:type="gramEnd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чем за два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54" w:name="sub_54"/>
      <w:bookmarkEnd w:id="53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6. Срок проведения каждой из проверок в отношении граждан не может превышать одного месяца.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55" w:name="sub_55"/>
      <w:bookmarkEnd w:id="54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7. По результатам проверки должностные лица органов муниципального земельного контроля составляют в пределах срока, предусмотренного </w:t>
      </w:r>
      <w:hyperlink w:anchor="sub_54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частью 6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настоящей статьи, акт проверки в двух экземплярах по форме, утверждаемой органом муниципального земельного контроля.</w:t>
      </w:r>
    </w:p>
    <w:bookmarkEnd w:id="55"/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К акту проверки прилагаются связанные с результатами проверки документы, в том числе подтверждающие наличие нарушений требований </w:t>
      </w:r>
      <w:hyperlink r:id="rId22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земельного законодательства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Российской Федерации и Томской области.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Один из экземпляров акта проверки с копиями приложений в </w:t>
      </w:r>
      <w:proofErr w:type="gramStart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срок, не превышающий трех рабочих дней со дня составления акта проверки вручается</w:t>
      </w:r>
      <w:proofErr w:type="gramEnd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гражданину или по его желанию уполномоченному представителю гражданина под расписку об ознакомлении либо об отказе в ознакомлении с актом проверки. В случае отсутствия гражданина,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56" w:name="sub_57"/>
      <w:r w:rsidRPr="00BC127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Статья 7</w:t>
      </w:r>
    </w:p>
    <w:bookmarkEnd w:id="56"/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В случае выявления при проведении проверки нарушений </w:t>
      </w:r>
      <w:hyperlink r:id="rId23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земельного законодательства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Российской Федерации и Томской области должностные лица органа муниципального земельного контроля, проводившие проверку, обязаны выдать предписание об устранении выявленных нарушений с указанием сроков их устранения по форме, утвержденной органом муниципального земельного контроля.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57" w:name="sub_60"/>
      <w:r w:rsidRPr="00BC127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Статья 8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58" w:name="sub_58"/>
      <w:bookmarkEnd w:id="57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1. Настоящий Закон вступает в силу через десять дней со дня его </w:t>
      </w:r>
      <w:hyperlink r:id="rId24" w:history="1">
        <w:r w:rsidRPr="00BC1270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официального опубликования</w:t>
        </w:r>
      </w:hyperlink>
      <w:r w:rsidRPr="00BC1270">
        <w:rPr>
          <w:rFonts w:ascii="Arial" w:eastAsiaTheme="minorEastAsia" w:hAnsi="Arial" w:cs="Arial"/>
          <w:sz w:val="26"/>
          <w:szCs w:val="26"/>
          <w:lang w:eastAsia="ru-RU"/>
        </w:rPr>
        <w:t>.</w:t>
      </w:r>
    </w:p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bookmarkStart w:id="59" w:name="sub_59"/>
      <w:bookmarkEnd w:id="58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2. Органам местного самоуправления привести свои нормативные правовые акты </w:t>
      </w:r>
      <w:proofErr w:type="gramStart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>в соответствие с настоящим Законом в течение трех месяцев со дня вступления в силу</w:t>
      </w:r>
      <w:proofErr w:type="gramEnd"/>
      <w:r w:rsidRPr="00BC1270">
        <w:rPr>
          <w:rFonts w:ascii="Arial" w:eastAsiaTheme="minorEastAsia" w:hAnsi="Arial" w:cs="Arial"/>
          <w:sz w:val="26"/>
          <w:szCs w:val="26"/>
          <w:lang w:eastAsia="ru-RU"/>
        </w:rPr>
        <w:t xml:space="preserve"> настоящего Закона.</w:t>
      </w:r>
    </w:p>
    <w:bookmarkEnd w:id="59"/>
    <w:p w:rsidR="00BC1270" w:rsidRPr="00BC1270" w:rsidRDefault="00BC1270" w:rsidP="00BC12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24"/>
        <w:gridCol w:w="3239"/>
      </w:tblGrid>
      <w:tr w:rsidR="00BC1270" w:rsidRPr="00BC1270" w:rsidTr="00C74362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270" w:rsidRPr="00BC1270" w:rsidRDefault="00BC1270" w:rsidP="00B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C127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Губернатор Томской области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270" w:rsidRPr="00BC1270" w:rsidRDefault="00BC1270" w:rsidP="00B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BC127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С.А. </w:t>
            </w:r>
            <w:proofErr w:type="spellStart"/>
            <w:r w:rsidRPr="00BC127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Жвачкин</w:t>
            </w:r>
            <w:proofErr w:type="spellEnd"/>
          </w:p>
        </w:tc>
      </w:tr>
    </w:tbl>
    <w:p w:rsidR="00A055A3" w:rsidRDefault="00A055A3">
      <w:bookmarkStart w:id="60" w:name="_GoBack"/>
      <w:bookmarkEnd w:id="60"/>
    </w:p>
    <w:sectPr w:rsidR="00A0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38"/>
    <w:rsid w:val="00A055A3"/>
    <w:rsid w:val="00BC1270"/>
    <w:rsid w:val="00D1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2024624&amp;sub=0" TargetMode="External"/><Relationship Id="rId13" Type="http://schemas.openxmlformats.org/officeDocument/2006/relationships/hyperlink" Target="http://demo.garant.ru/document?id=12024624&amp;sub=0" TargetMode="External"/><Relationship Id="rId18" Type="http://schemas.openxmlformats.org/officeDocument/2006/relationships/hyperlink" Target="http://demo.garant.ru/document?id=12024624&amp;sub=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emo.garant.ru/document?id=12024624&amp;sub=0" TargetMode="External"/><Relationship Id="rId7" Type="http://schemas.openxmlformats.org/officeDocument/2006/relationships/hyperlink" Target="http://demo.garant.ru/document?id=12064247&amp;sub=0" TargetMode="External"/><Relationship Id="rId12" Type="http://schemas.openxmlformats.org/officeDocument/2006/relationships/hyperlink" Target="http://demo.garant.ru/document?id=12024624&amp;sub=0" TargetMode="External"/><Relationship Id="rId17" Type="http://schemas.openxmlformats.org/officeDocument/2006/relationships/hyperlink" Target="http://demo.garant.ru/document?id=12024624&amp;sub=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emo.garant.ru/document?id=12024624&amp;sub=0" TargetMode="External"/><Relationship Id="rId20" Type="http://schemas.openxmlformats.org/officeDocument/2006/relationships/hyperlink" Target="http://demo.garant.ru/document?id=12024624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12024624&amp;sub=72" TargetMode="External"/><Relationship Id="rId11" Type="http://schemas.openxmlformats.org/officeDocument/2006/relationships/hyperlink" Target="http://demo.garant.ru/document?id=12024624&amp;sub=0" TargetMode="External"/><Relationship Id="rId24" Type="http://schemas.openxmlformats.org/officeDocument/2006/relationships/hyperlink" Target="http://demo.garant.ru/document?id=7781343&amp;sub=0" TargetMode="External"/><Relationship Id="rId5" Type="http://schemas.openxmlformats.org/officeDocument/2006/relationships/hyperlink" Target="http://demo.garant.ru/document?id=7681344&amp;sub=0" TargetMode="External"/><Relationship Id="rId15" Type="http://schemas.openxmlformats.org/officeDocument/2006/relationships/hyperlink" Target="http://demo.garant.ru/document?id=12024624&amp;sub=0" TargetMode="External"/><Relationship Id="rId23" Type="http://schemas.openxmlformats.org/officeDocument/2006/relationships/hyperlink" Target="http://demo.garant.ru/document?id=12024624&amp;sub=0" TargetMode="External"/><Relationship Id="rId10" Type="http://schemas.openxmlformats.org/officeDocument/2006/relationships/hyperlink" Target="http://demo.garant.ru/document?id=12024624&amp;sub=0" TargetMode="External"/><Relationship Id="rId19" Type="http://schemas.openxmlformats.org/officeDocument/2006/relationships/hyperlink" Target="http://demo.garant.ru/document?id=1202462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?id=12064247&amp;sub=1002" TargetMode="External"/><Relationship Id="rId14" Type="http://schemas.openxmlformats.org/officeDocument/2006/relationships/hyperlink" Target="http://demo.garant.ru/document?id=12024624&amp;sub=0" TargetMode="External"/><Relationship Id="rId22" Type="http://schemas.openxmlformats.org/officeDocument/2006/relationships/hyperlink" Target="http://demo.garant.ru/document?id=1202462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2500</Words>
  <Characters>14252</Characters>
  <Application>Microsoft Office Word</Application>
  <DocSecurity>0</DocSecurity>
  <Lines>118</Lines>
  <Paragraphs>33</Paragraphs>
  <ScaleCrop>false</ScaleCrop>
  <Company/>
  <LinksUpToDate>false</LinksUpToDate>
  <CharactersWithSpaces>16719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2017-02-06T04:09:00Z</dcterms:created>
  <dcterms:modified xsi:type="dcterms:W3CDTF">2017-02-06T04:11:00Z</dcterms:modified>
</cp:coreProperties>
</file>